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AA688" w14:textId="275C3617" w:rsidR="004D4E08" w:rsidRDefault="004D4E08" w:rsidP="004D4E08">
      <w:pPr>
        <w:ind w:right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3GPP TSG RAN WG1 #11</w:t>
      </w:r>
      <w:r w:rsidR="00DA6714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910DEE">
        <w:rPr>
          <w:b/>
          <w:bCs/>
          <w:sz w:val="28"/>
          <w:szCs w:val="28"/>
        </w:rPr>
        <w:t xml:space="preserve">               </w:t>
      </w:r>
      <w:r>
        <w:rPr>
          <w:b/>
          <w:bCs/>
          <w:sz w:val="28"/>
          <w:szCs w:val="28"/>
        </w:rPr>
        <w:t>R1-</w:t>
      </w:r>
      <w:r w:rsidR="00910DEE">
        <w:rPr>
          <w:b/>
          <w:bCs/>
          <w:sz w:val="28"/>
          <w:szCs w:val="28"/>
        </w:rPr>
        <w:t>2406077</w:t>
      </w:r>
    </w:p>
    <w:p w14:paraId="15243BFF" w14:textId="2C2B9AA3" w:rsidR="00E46E81" w:rsidRPr="00E46E81" w:rsidRDefault="00E46E81" w:rsidP="004D4E08">
      <w:pPr>
        <w:pStyle w:val="3GPPHeader"/>
        <w:rPr>
          <w:rFonts w:eastAsia="DengXian"/>
          <w:bCs/>
          <w:sz w:val="28"/>
          <w:szCs w:val="28"/>
          <w:vertAlign w:val="superscript"/>
        </w:rPr>
      </w:pPr>
      <w:r>
        <w:rPr>
          <w:rFonts w:eastAsia="DengXian"/>
          <w:bCs/>
          <w:sz w:val="28"/>
          <w:szCs w:val="28"/>
        </w:rPr>
        <w:t>Maa</w:t>
      </w:r>
      <w:r>
        <w:rPr>
          <w:rFonts w:eastAsia="MS Mincho"/>
          <w:bCs/>
          <w:sz w:val="28"/>
          <w:szCs w:val="28"/>
        </w:rPr>
        <w:t>stricht</w:t>
      </w:r>
      <w:r w:rsidR="00E0789F">
        <w:rPr>
          <w:rFonts w:eastAsia="MS Mincho" w:hint="eastAsia"/>
          <w:bCs/>
          <w:sz w:val="28"/>
          <w:szCs w:val="28"/>
        </w:rPr>
        <w:t>,</w:t>
      </w:r>
      <w:r>
        <w:rPr>
          <w:rFonts w:eastAsia="MS Mincho"/>
          <w:bCs/>
          <w:sz w:val="28"/>
          <w:szCs w:val="28"/>
        </w:rPr>
        <w:t xml:space="preserve"> </w:t>
      </w:r>
      <w:r>
        <w:rPr>
          <w:rFonts w:eastAsia="DengXian"/>
          <w:bCs/>
          <w:sz w:val="28"/>
          <w:szCs w:val="28"/>
        </w:rPr>
        <w:t>Netherlands</w:t>
      </w:r>
      <w:r>
        <w:rPr>
          <w:rFonts w:eastAsia="MS Mincho"/>
          <w:bCs/>
          <w:sz w:val="28"/>
          <w:szCs w:val="28"/>
        </w:rPr>
        <w:t xml:space="preserve">, </w:t>
      </w:r>
      <w:r>
        <w:rPr>
          <w:rFonts w:eastAsia="DengXian" w:hint="eastAsia"/>
          <w:bCs/>
          <w:sz w:val="28"/>
          <w:szCs w:val="28"/>
        </w:rPr>
        <w:t>A</w:t>
      </w:r>
      <w:r>
        <w:rPr>
          <w:rFonts w:eastAsia="DengXian"/>
          <w:bCs/>
          <w:sz w:val="28"/>
          <w:szCs w:val="28"/>
        </w:rPr>
        <w:t>ugust</w:t>
      </w:r>
      <w:r>
        <w:rPr>
          <w:rFonts w:eastAsia="MS Mincho" w:hint="eastAsia"/>
          <w:bCs/>
          <w:sz w:val="28"/>
          <w:szCs w:val="28"/>
        </w:rPr>
        <w:t xml:space="preserve"> </w:t>
      </w:r>
      <w:r>
        <w:rPr>
          <w:rFonts w:eastAsia="DengXian"/>
          <w:bCs/>
          <w:sz w:val="28"/>
          <w:szCs w:val="28"/>
        </w:rPr>
        <w:t>19</w:t>
      </w:r>
      <w:r>
        <w:rPr>
          <w:rFonts w:eastAsia="MS Mincho"/>
          <w:bCs/>
          <w:sz w:val="28"/>
          <w:szCs w:val="28"/>
          <w:vertAlign w:val="superscript"/>
        </w:rPr>
        <w:t>th</w:t>
      </w:r>
      <w:r>
        <w:rPr>
          <w:rFonts w:eastAsia="MS Mincho"/>
          <w:bCs/>
          <w:sz w:val="28"/>
          <w:szCs w:val="28"/>
        </w:rPr>
        <w:t xml:space="preserve"> – </w:t>
      </w:r>
      <w:r>
        <w:rPr>
          <w:rFonts w:eastAsia="DengXian"/>
          <w:bCs/>
          <w:sz w:val="28"/>
          <w:szCs w:val="28"/>
        </w:rPr>
        <w:t>August</w:t>
      </w:r>
      <w:r>
        <w:rPr>
          <w:rFonts w:eastAsia="MS Mincho"/>
          <w:bCs/>
          <w:sz w:val="28"/>
          <w:szCs w:val="28"/>
        </w:rPr>
        <w:t xml:space="preserve"> </w:t>
      </w:r>
      <w:r>
        <w:rPr>
          <w:rFonts w:eastAsia="DengXian" w:hint="eastAsia"/>
          <w:bCs/>
          <w:sz w:val="28"/>
          <w:szCs w:val="28"/>
        </w:rPr>
        <w:t>2</w:t>
      </w:r>
      <w:r>
        <w:rPr>
          <w:rFonts w:eastAsia="DengXian"/>
          <w:bCs/>
          <w:sz w:val="28"/>
          <w:szCs w:val="28"/>
        </w:rPr>
        <w:t>3</w:t>
      </w:r>
      <w:r>
        <w:rPr>
          <w:rFonts w:eastAsia="DengXian" w:hint="eastAsia"/>
          <w:bCs/>
          <w:sz w:val="28"/>
          <w:szCs w:val="28"/>
          <w:vertAlign w:val="superscript"/>
        </w:rPr>
        <w:t>th</w:t>
      </w:r>
      <w:r>
        <w:rPr>
          <w:rFonts w:eastAsia="MS Mincho"/>
          <w:bCs/>
          <w:sz w:val="28"/>
          <w:szCs w:val="28"/>
        </w:rPr>
        <w:t>, 2024</w:t>
      </w:r>
    </w:p>
    <w:p w14:paraId="1FA528AB" w14:textId="77777777" w:rsidR="004D4E08" w:rsidRDefault="004D4E08" w:rsidP="004D4E08">
      <w:pPr>
        <w:pStyle w:val="3GPPHeader"/>
        <w:rPr>
          <w:rFonts w:eastAsia="DengXian"/>
        </w:rPr>
      </w:pPr>
      <w:r>
        <w:t>Agenda Item:</w:t>
      </w:r>
      <w:r>
        <w:tab/>
        <w:t>9.11.</w:t>
      </w:r>
      <w:r>
        <w:rPr>
          <w:rFonts w:eastAsia="DengXian" w:hint="eastAsia"/>
        </w:rPr>
        <w:t>4</w:t>
      </w:r>
    </w:p>
    <w:p w14:paraId="1E15EE55" w14:textId="34D900CC" w:rsidR="004D4E08" w:rsidRDefault="004D4E08" w:rsidP="004D4E08">
      <w:pPr>
        <w:pStyle w:val="3GPPHeader"/>
      </w:pPr>
      <w:r>
        <w:t>Source:</w:t>
      </w:r>
      <w:r w:rsidR="00910DEE">
        <w:t xml:space="preserve"> </w:t>
      </w:r>
      <w:r>
        <w:t>TCL</w:t>
      </w:r>
    </w:p>
    <w:p w14:paraId="4A64EDEC" w14:textId="77777777" w:rsidR="004D4E08" w:rsidRDefault="004D4E08" w:rsidP="004D4E08">
      <w:pPr>
        <w:pStyle w:val="3GPPHeader"/>
      </w:pPr>
      <w:r>
        <w:t>Title:</w:t>
      </w:r>
      <w:r>
        <w:tab/>
        <w:t xml:space="preserve">Discussion on the </w:t>
      </w:r>
      <w:r>
        <w:rPr>
          <w:rFonts w:eastAsia="DengXian" w:hint="eastAsia"/>
        </w:rPr>
        <w:t>IoT</w:t>
      </w:r>
      <w:r>
        <w:t>-NTN uplink capacity/throughput enhancements</w:t>
      </w:r>
    </w:p>
    <w:p w14:paraId="1D0855AC" w14:textId="143F5820" w:rsidR="004D4E08" w:rsidRDefault="004D4E08" w:rsidP="004D4E08">
      <w:pPr>
        <w:pStyle w:val="3GPPHeader"/>
      </w:pPr>
      <w:r>
        <w:t>Document for:</w:t>
      </w:r>
      <w:r>
        <w:tab/>
        <w:t>Discussion</w:t>
      </w:r>
      <w:r w:rsidR="00E0789F">
        <w:t xml:space="preserve"> and </w:t>
      </w:r>
      <w:r>
        <w:t>Decision</w:t>
      </w:r>
    </w:p>
    <w:p w14:paraId="63CB6047" w14:textId="77777777" w:rsidR="004D4E08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jc w:val="both"/>
        <w:rPr>
          <w:b/>
          <w:bCs/>
          <w:kern w:val="36"/>
        </w:rPr>
      </w:pPr>
      <w:r>
        <w:rPr>
          <w:b/>
          <w:bCs/>
          <w:kern w:val="36"/>
        </w:rPr>
        <w:t>Introduction</w:t>
      </w:r>
    </w:p>
    <w:p w14:paraId="0C3977DC" w14:textId="2A0FA648" w:rsidR="004D4E08" w:rsidRDefault="004D4E08" w:rsidP="004D4E08">
      <w:pPr>
        <w:spacing w:line="360" w:lineRule="auto"/>
        <w:jc w:val="both"/>
        <w:rPr>
          <w:rFonts w:eastAsia="DengXian"/>
          <w:sz w:val="22"/>
          <w:szCs w:val="22"/>
        </w:rPr>
      </w:pPr>
      <w:r>
        <w:rPr>
          <w:rFonts w:eastAsia="DengXian" w:hint="eastAsia"/>
          <w:sz w:val="22"/>
          <w:szCs w:val="22"/>
        </w:rPr>
        <w:t xml:space="preserve">For the </w:t>
      </w:r>
      <w:r>
        <w:rPr>
          <w:rFonts w:eastAsia="DengXian"/>
          <w:sz w:val="22"/>
          <w:szCs w:val="22"/>
        </w:rPr>
        <w:t>discussion</w:t>
      </w:r>
      <w:r>
        <w:rPr>
          <w:rFonts w:eastAsia="DengXian" w:hint="eastAsia"/>
          <w:sz w:val="22"/>
          <w:szCs w:val="22"/>
        </w:rPr>
        <w:t xml:space="preserve"> on uplink </w:t>
      </w:r>
      <w:r>
        <w:rPr>
          <w:rFonts w:eastAsia="Calibri"/>
          <w:sz w:val="22"/>
          <w:szCs w:val="22"/>
        </w:rPr>
        <w:t xml:space="preserve">capacity/throughput enhancement for </w:t>
      </w:r>
      <w:r>
        <w:rPr>
          <w:rFonts w:eastAsia="DengXian" w:hint="eastAsia"/>
          <w:sz w:val="22"/>
          <w:szCs w:val="22"/>
        </w:rPr>
        <w:t>IoT</w:t>
      </w:r>
      <w:r>
        <w:rPr>
          <w:rFonts w:eastAsia="Calibri"/>
          <w:sz w:val="22"/>
          <w:szCs w:val="22"/>
        </w:rPr>
        <w:t>-NTN</w:t>
      </w:r>
      <w:r>
        <w:rPr>
          <w:rFonts w:eastAsia="DengXian" w:hint="eastAsia"/>
          <w:sz w:val="22"/>
          <w:szCs w:val="22"/>
        </w:rPr>
        <w:t xml:space="preserve">, there were some discussions on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OCC schemes and evaluation assumptions and some agreements were </w:t>
      </w:r>
      <w:r>
        <w:rPr>
          <w:rFonts w:eastAsia="DengXian"/>
          <w:sz w:val="22"/>
          <w:szCs w:val="22"/>
        </w:rPr>
        <w:t>conclude</w:t>
      </w:r>
      <w:r>
        <w:rPr>
          <w:rFonts w:eastAsia="DengXian" w:hint="eastAsia"/>
          <w:sz w:val="22"/>
          <w:szCs w:val="22"/>
        </w:rPr>
        <w:t xml:space="preserve">d in </w:t>
      </w:r>
      <w:r>
        <w:rPr>
          <w:rFonts w:eastAsia="DengXian"/>
          <w:sz w:val="22"/>
          <w:szCs w:val="22"/>
        </w:rPr>
        <w:t xml:space="preserve">the </w:t>
      </w:r>
      <w:r>
        <w:rPr>
          <w:rFonts w:eastAsia="DengXian" w:hint="eastAsia"/>
          <w:sz w:val="22"/>
          <w:szCs w:val="22"/>
        </w:rPr>
        <w:t>last RAN1 #11</w:t>
      </w:r>
      <w:r w:rsidR="00E46E81">
        <w:rPr>
          <w:rFonts w:eastAsia="DengXian"/>
          <w:sz w:val="22"/>
          <w:szCs w:val="22"/>
        </w:rPr>
        <w:t>7</w:t>
      </w:r>
      <w:r>
        <w:rPr>
          <w:rFonts w:eastAsia="DengXian" w:hint="eastAsia"/>
          <w:sz w:val="22"/>
          <w:szCs w:val="22"/>
        </w:rPr>
        <w:t xml:space="preserve"> meeting</w:t>
      </w:r>
      <w:r w:rsidR="00C630B2">
        <w:rPr>
          <w:rFonts w:eastAsia="DengXian"/>
          <w:sz w:val="22"/>
          <w:szCs w:val="22"/>
        </w:rPr>
        <w:t>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296"/>
      </w:tblGrid>
      <w:tr w:rsidR="004D4E08" w14:paraId="2EC540F2" w14:textId="77777777" w:rsidTr="004D4E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8658" w14:textId="77777777" w:rsidR="00E46E81" w:rsidRPr="00C630B2" w:rsidRDefault="004D4E08" w:rsidP="00E46E81">
            <w:pPr>
              <w:rPr>
                <w:rFonts w:eastAsia="Batang"/>
                <w:bCs/>
                <w:sz w:val="22"/>
                <w:szCs w:val="22"/>
              </w:rPr>
            </w:pPr>
            <w:r w:rsidRPr="00C630B2">
              <w:rPr>
                <w:rFonts w:eastAsia="Batang"/>
                <w:sz w:val="22"/>
                <w:szCs w:val="22"/>
              </w:rPr>
              <w:t xml:space="preserve"> </w:t>
            </w:r>
            <w:r w:rsidR="00E46E81" w:rsidRPr="00C630B2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75A68F0B" w14:textId="77777777" w:rsidR="00E46E81" w:rsidRPr="00C630B2" w:rsidRDefault="00E46E81" w:rsidP="00E46E81">
            <w:pPr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For 3.75kHz single-tone OCC for NPUSCH format 1, RAN1 supports either symbol-level OCC or slot-level OCC. Other OCC schemes are not pursued.</w:t>
            </w:r>
          </w:p>
          <w:p w14:paraId="11CA983A" w14:textId="77777777" w:rsidR="00E46E81" w:rsidRPr="00C630B2" w:rsidRDefault="00E46E81" w:rsidP="00E46E81">
            <w:pPr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For 15kHz single-tone OCC for NPUSCH format 1, RAN1 supports either symbol-level OCC or slot-level OCC. Other OCC schemes are not pursued.</w:t>
            </w:r>
          </w:p>
          <w:p w14:paraId="6307C6A0" w14:textId="1380DC15" w:rsidR="004D4E08" w:rsidRPr="00C630B2" w:rsidRDefault="004D4E08">
            <w:pPr>
              <w:rPr>
                <w:rFonts w:ascii="Times" w:eastAsia="Batang" w:hAnsi="Times" w:hint="eastAsia"/>
                <w:sz w:val="22"/>
                <w:szCs w:val="22"/>
              </w:rPr>
            </w:pPr>
          </w:p>
          <w:p w14:paraId="4BD6369E" w14:textId="77777777" w:rsidR="00E46E81" w:rsidRPr="00C630B2" w:rsidRDefault="00E46E81" w:rsidP="00E46E81">
            <w:pPr>
              <w:rPr>
                <w:rFonts w:eastAsia="Batang"/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73FA1739" w14:textId="77777777" w:rsidR="00E46E81" w:rsidRPr="00C630B2" w:rsidRDefault="00E46E81" w:rsidP="00E46E81">
            <w:pPr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Inter-repetition OCC for NPRACH is not studied further in RAN1.</w:t>
            </w:r>
          </w:p>
          <w:p w14:paraId="5C59DF04" w14:textId="77777777" w:rsidR="00E46E81" w:rsidRPr="00C630B2" w:rsidRDefault="00E46E81" w:rsidP="00E46E81">
            <w:pPr>
              <w:rPr>
                <w:rFonts w:ascii="Times" w:hAnsi="Times" w:hint="eastAsia"/>
                <w:sz w:val="22"/>
                <w:szCs w:val="22"/>
              </w:rPr>
            </w:pPr>
            <w:r w:rsidRPr="00C630B2">
              <w:rPr>
                <w:sz w:val="22"/>
                <w:szCs w:val="22"/>
              </w:rPr>
              <w:t xml:space="preserve"> </w:t>
            </w:r>
          </w:p>
          <w:p w14:paraId="7ECD7949" w14:textId="77777777" w:rsidR="00E46E81" w:rsidRPr="00C630B2" w:rsidRDefault="00E46E81" w:rsidP="00E46E81">
            <w:pPr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2BB2E7BF" w14:textId="77777777" w:rsidR="00E46E81" w:rsidRPr="00C630B2" w:rsidRDefault="00E46E81" w:rsidP="00E46E81">
            <w:pPr>
              <w:numPr>
                <w:ilvl w:val="0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For the time-domain DMRS pattern (including blanked DMRS, if any):</w:t>
            </w:r>
          </w:p>
          <w:p w14:paraId="0971588A" w14:textId="77777777" w:rsidR="00E46E81" w:rsidRPr="00C630B2" w:rsidRDefault="00E46E81" w:rsidP="00E46E81">
            <w:pPr>
              <w:numPr>
                <w:ilvl w:val="1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For 15kHz single-tone, RAN1 strives to reuse the Rel-17 DMRS pattern.</w:t>
            </w:r>
          </w:p>
          <w:p w14:paraId="5C5E6AEA" w14:textId="77777777" w:rsidR="00E46E81" w:rsidRPr="00C630B2" w:rsidRDefault="00E46E81" w:rsidP="00E46E81">
            <w:pPr>
              <w:numPr>
                <w:ilvl w:val="1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For 3.75kHz single-tone</w:t>
            </w:r>
          </w:p>
          <w:p w14:paraId="2D388979" w14:textId="77777777" w:rsidR="00E46E81" w:rsidRPr="00C630B2" w:rsidRDefault="00E46E81" w:rsidP="00E46E81">
            <w:pPr>
              <w:numPr>
                <w:ilvl w:val="2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 xml:space="preserve"> RAN1 studies</w:t>
            </w:r>
          </w:p>
          <w:p w14:paraId="6CFEA119" w14:textId="77777777" w:rsidR="00E46E81" w:rsidRPr="00C630B2" w:rsidRDefault="00E46E81" w:rsidP="00E46E81">
            <w:pPr>
              <w:numPr>
                <w:ilvl w:val="3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Rel-17 DMRS pattern</w:t>
            </w:r>
          </w:p>
          <w:p w14:paraId="7F773A7C" w14:textId="77777777" w:rsidR="00E46E81" w:rsidRPr="00C630B2" w:rsidRDefault="00E46E81" w:rsidP="00E46E81">
            <w:pPr>
              <w:numPr>
                <w:ilvl w:val="3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</w:rPr>
              <w:t>A new DMRS pattern</w:t>
            </w:r>
          </w:p>
          <w:p w14:paraId="1C0B915F" w14:textId="77777777" w:rsidR="00E46E81" w:rsidRPr="00C630B2" w:rsidRDefault="00E46E81" w:rsidP="00E46E81">
            <w:pPr>
              <w:numPr>
                <w:ilvl w:val="1"/>
                <w:numId w:val="6"/>
              </w:numPr>
              <w:spacing w:after="160" w:line="256" w:lineRule="auto"/>
              <w:contextualSpacing/>
              <w:rPr>
                <w:bCs/>
                <w:sz w:val="22"/>
                <w:szCs w:val="22"/>
              </w:rPr>
            </w:pPr>
            <w:r w:rsidRPr="00C630B2">
              <w:rPr>
                <w:sz w:val="22"/>
                <w:szCs w:val="22"/>
              </w:rPr>
              <w:t xml:space="preserve">The DMRS overhead </w:t>
            </w:r>
            <w:r w:rsidRPr="00C630B2">
              <w:rPr>
                <w:bCs/>
                <w:sz w:val="22"/>
                <w:szCs w:val="22"/>
              </w:rPr>
              <w:t xml:space="preserve">(including blanked DMRS, if any) </w:t>
            </w:r>
            <w:r w:rsidRPr="00C630B2">
              <w:rPr>
                <w:sz w:val="22"/>
                <w:szCs w:val="22"/>
              </w:rPr>
              <w:t>for OCC is the same as for Rel-17.</w:t>
            </w:r>
          </w:p>
          <w:p w14:paraId="02D4B9C4" w14:textId="77777777" w:rsidR="00E46E81" w:rsidRDefault="00E46E81" w:rsidP="00E46E81">
            <w:pPr>
              <w:rPr>
                <w:rFonts w:ascii="Times" w:hAnsi="Times" w:hint="eastAsia"/>
              </w:rPr>
            </w:pPr>
            <w:r>
              <w:t xml:space="preserve"> </w:t>
            </w:r>
          </w:p>
          <w:p w14:paraId="35E735EC" w14:textId="77777777" w:rsidR="00E46E81" w:rsidRPr="00C630B2" w:rsidRDefault="00E46E81" w:rsidP="00E46E81">
            <w:pPr>
              <w:rPr>
                <w:bCs/>
                <w:sz w:val="22"/>
                <w:szCs w:val="22"/>
              </w:rPr>
            </w:pPr>
            <w:r w:rsidRPr="00C630B2">
              <w:rPr>
                <w:bCs/>
                <w:sz w:val="22"/>
                <w:szCs w:val="22"/>
                <w:highlight w:val="green"/>
              </w:rPr>
              <w:t>Agreement</w:t>
            </w:r>
          </w:p>
          <w:p w14:paraId="10949282" w14:textId="31F95968" w:rsidR="004D4E08" w:rsidRPr="00E46E81" w:rsidRDefault="00E46E81" w:rsidP="00E46E81">
            <w:pPr>
              <w:spacing w:after="160" w:line="256" w:lineRule="auto"/>
              <w:contextualSpacing/>
              <w:rPr>
                <w:bCs/>
              </w:rPr>
            </w:pPr>
            <w:r w:rsidRPr="00C630B2">
              <w:rPr>
                <w:bCs/>
                <w:sz w:val="22"/>
                <w:szCs w:val="22"/>
              </w:rPr>
              <w:t>The Rel-17 guard period locations and length for NB-IoT 3.75kHz UL slot are preserved when OCC is applied to NPUSCH format 1.</w:t>
            </w:r>
          </w:p>
        </w:tc>
      </w:tr>
    </w:tbl>
    <w:p w14:paraId="5E18762C" w14:textId="1F637A5C" w:rsidR="004D4E08" w:rsidRPr="00B20513" w:rsidRDefault="004D4E08" w:rsidP="00B2051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In this contribution, we provide our views on the study of NR-NTN uplink capacity enhancement. </w:t>
      </w:r>
    </w:p>
    <w:p w14:paraId="6B7A6D6B" w14:textId="4B0D4A8A" w:rsidR="004D4E08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B20513">
        <w:rPr>
          <w:rFonts w:hint="eastAsia"/>
          <w:b/>
          <w:bCs/>
          <w:kern w:val="36"/>
        </w:rPr>
        <w:t>NPUSCH with OCC</w:t>
      </w:r>
    </w:p>
    <w:p w14:paraId="57F15FC8" w14:textId="7147761B" w:rsidR="00B20513" w:rsidRPr="00B20513" w:rsidRDefault="00B20513" w:rsidP="00B20513">
      <w:pPr>
        <w:pStyle w:val="3"/>
      </w:pPr>
      <w:r>
        <w:rPr>
          <w:rFonts w:hint="eastAsia"/>
        </w:rPr>
        <w:t>2</w:t>
      </w:r>
      <w:r>
        <w:t>.1 OCC spreading schemes</w:t>
      </w:r>
    </w:p>
    <w:p w14:paraId="52C4903D" w14:textId="7106972F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sz w:val="22"/>
          <w:szCs w:val="22"/>
        </w:rPr>
      </w:pPr>
      <w:r>
        <w:rPr>
          <w:rFonts w:eastAsia="DengXian" w:hint="eastAsia"/>
          <w:sz w:val="22"/>
          <w:szCs w:val="22"/>
        </w:rPr>
        <w:t xml:space="preserve">In </w:t>
      </w:r>
      <w:r>
        <w:rPr>
          <w:rFonts w:eastAsia="DengXian"/>
          <w:sz w:val="22"/>
          <w:szCs w:val="22"/>
        </w:rPr>
        <w:t xml:space="preserve">the </w:t>
      </w:r>
      <w:r>
        <w:rPr>
          <w:rFonts w:eastAsia="DengXian" w:hint="eastAsia"/>
          <w:sz w:val="22"/>
          <w:szCs w:val="22"/>
        </w:rPr>
        <w:t xml:space="preserve">existing specification, repetition patterns for single-tone and multi-tone PUSCH are different. After mapping to </w:t>
      </w:r>
      <m:oMath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slots</m:t>
            </m:r>
          </m:sub>
        </m:sSub>
      </m:oMath>
      <w:r>
        <w:rPr>
          <w:rFonts w:eastAsia="DengXian" w:hint="eastAsia"/>
          <w:sz w:val="22"/>
          <w:szCs w:val="22"/>
        </w:rPr>
        <w:t xml:space="preserve"> slots,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 w:hint="eastAsia"/>
                <w:sz w:val="22"/>
                <w:szCs w:val="22"/>
              </w:rPr>
              <m:t>N</m:t>
            </m:r>
            <m:ctrlPr>
              <w:rPr>
                <w:rFonts w:ascii="Cambria Math" w:eastAsia="DengXian" w:hAnsi="Cambria Math" w:hint="eastAsia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="DengXian" w:hAnsi="Cambria Math" w:hint="eastAsia"/>
                <w:sz w:val="22"/>
                <w:szCs w:val="22"/>
              </w:rPr>
              <m:t>sl</m:t>
            </m:r>
            <m:r>
              <w:rPr>
                <w:rFonts w:ascii="Cambria Math" w:eastAsia="DengXian" w:hAnsi="Cambria Math"/>
                <w:sz w:val="22"/>
                <w:szCs w:val="22"/>
              </w:rPr>
              <m:t>ots</m:t>
            </m:r>
          </m:sub>
        </m:sSub>
      </m:oMath>
      <w:r>
        <w:rPr>
          <w:rFonts w:eastAsia="DengXian" w:hint="eastAsia"/>
          <w:sz w:val="22"/>
          <w:szCs w:val="22"/>
        </w:rPr>
        <w:t xml:space="preserve"> shall be repeated </w:t>
      </w:r>
      <m:oMath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identical</m:t>
            </m:r>
          </m:sub>
          <m:sup>
            <m:r>
              <w:rPr>
                <w:rFonts w:ascii="Cambria Math" w:eastAsia="DengXian" w:hAnsi="Cambria Math" w:hint="eastAsia"/>
                <w:sz w:val="22"/>
                <w:szCs w:val="22"/>
              </w:rPr>
              <m:t>NPUSCH</m:t>
            </m:r>
          </m:sup>
        </m:sSubSup>
        <m:r>
          <w:rPr>
            <w:rFonts w:ascii="Cambria Math" w:eastAsia="DengXian" w:hAnsi="Cambria Math"/>
            <w:sz w:val="22"/>
            <w:szCs w:val="22"/>
          </w:rPr>
          <m:t>-1</m:t>
        </m:r>
      </m:oMath>
      <w:r>
        <w:rPr>
          <w:rFonts w:eastAsia="DengXian" w:hint="eastAsia"/>
          <w:sz w:val="22"/>
          <w:szCs w:val="22"/>
        </w:rPr>
        <w:t xml:space="preserve"> additional times before continuing mapping of the rest of data in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following slots [2]. </w:t>
      </w:r>
      <m:oMath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 w:hint="eastAsia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DengXian" w:hAnsi="Cambria Math" w:hint="eastAsia"/>
                <w:sz w:val="22"/>
                <w:szCs w:val="22"/>
              </w:rPr>
              <m:t>slot</m:t>
            </m:r>
          </m:sub>
        </m:sSub>
        <m:r>
          <w:rPr>
            <w:rFonts w:ascii="Cambria Math" w:eastAsia="DengXian" w:hAnsi="Cambria Math"/>
            <w:sz w:val="22"/>
            <w:szCs w:val="22"/>
          </w:rPr>
          <m:t>=1</m:t>
        </m:r>
      </m:oMath>
      <w:r w:rsidR="002C3063">
        <w:rPr>
          <w:rFonts w:eastAsia="DengXian" w:hint="eastAsia"/>
          <w:sz w:val="22"/>
          <w:szCs w:val="22"/>
        </w:rPr>
        <w:t xml:space="preserve"> </w:t>
      </w:r>
      <w:r>
        <w:rPr>
          <w:rFonts w:eastAsia="DengXian" w:hint="eastAsia"/>
          <w:sz w:val="22"/>
          <w:szCs w:val="22"/>
        </w:rPr>
        <w:t xml:space="preserve">for SCC of 3.75 kHz and </w:t>
      </w:r>
      <m:oMath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 w:hint="eastAsia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DengXian" w:hAnsi="Cambria Math" w:hint="eastAsia"/>
                <w:sz w:val="22"/>
                <w:szCs w:val="22"/>
              </w:rPr>
              <m:t>slot</m:t>
            </m:r>
          </m:sub>
        </m:sSub>
        <m:r>
          <w:rPr>
            <w:rFonts w:ascii="Cambria Math" w:eastAsia="DengXian" w:hAnsi="Cambria Math"/>
            <w:sz w:val="22"/>
            <w:szCs w:val="22"/>
          </w:rPr>
          <m:t>=2</m:t>
        </m:r>
      </m:oMath>
      <w:r>
        <w:rPr>
          <w:rFonts w:eastAsia="DengXian" w:hint="eastAsia"/>
          <w:sz w:val="22"/>
          <w:szCs w:val="22"/>
        </w:rPr>
        <w:t xml:space="preserve"> for SCS of 15 kHz. </w:t>
      </w:r>
      <m:oMath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 w:hint="eastAsia"/>
                <w:sz w:val="22"/>
                <w:szCs w:val="22"/>
              </w:rPr>
              <m:t>M</m:t>
            </m:r>
            <m:ctrlPr>
              <w:rPr>
                <w:rFonts w:ascii="Cambria Math" w:eastAsia="DengXian" w:hAnsi="Cambria Math" w:hint="eastAsia"/>
                <w:i/>
                <w:sz w:val="22"/>
                <w:szCs w:val="22"/>
              </w:rPr>
            </m:ctrlPr>
          </m:e>
          <m:sub>
            <m:r>
              <w:rPr>
                <w:rFonts w:ascii="Cambria Math" w:eastAsia="DengXian" w:hAnsi="Cambria Math" w:hint="eastAsia"/>
                <w:sz w:val="22"/>
                <w:szCs w:val="22"/>
              </w:rPr>
              <m:t>identical</m:t>
            </m:r>
            <m:ctrlPr>
              <w:rPr>
                <w:rFonts w:ascii="Cambria Math" w:eastAsia="DengXian" w:hAnsi="Cambria Math" w:hint="eastAsia"/>
                <w:i/>
                <w:sz w:val="22"/>
                <w:szCs w:val="22"/>
              </w:rPr>
            </m:ctrlPr>
          </m:sub>
          <m:sup>
            <m:r>
              <w:rPr>
                <w:rFonts w:ascii="Cambria Math" w:eastAsia="DengXian" w:hAnsi="Cambria Math" w:hint="eastAsia"/>
                <w:sz w:val="22"/>
                <w:szCs w:val="22"/>
              </w:rPr>
              <m:t>NPUSCH</m:t>
            </m:r>
          </m:sup>
        </m:sSubSup>
        <m:r>
          <w:rPr>
            <w:rFonts w:ascii="Cambria Math" w:eastAsia="DengXian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eastAsia="DengXian" w:hAnsi="Cambria Math"/>
            <w:sz w:val="22"/>
            <w:szCs w:val="22"/>
          </w:rPr>
          <m:t>min⁡</m:t>
        </m:r>
        <m:r>
          <w:rPr>
            <w:rFonts w:ascii="Cambria Math" w:eastAsia="DengXian" w:hAnsi="Cambria Math"/>
            <w:sz w:val="22"/>
            <w:szCs w:val="22"/>
          </w:rPr>
          <m:t>(</m:t>
        </m:r>
        <m:d>
          <m:dPr>
            <m:begChr m:val="["/>
            <m:endChr m:val="]"/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DengXian" w:hAnsi="Cambria Math"/>
                    <w:i/>
                    <w:sz w:val="22"/>
                    <w:szCs w:val="22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DengXian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eastAsia="DengXian" w:hAnsi="Cambria Math"/>
                        <w:sz w:val="22"/>
                        <w:szCs w:val="22"/>
                      </w:rPr>
                      <m:t>M</m:t>
                    </m:r>
                  </m:e>
                  <m:sub>
                    <m:r>
                      <w:rPr>
                        <w:rFonts w:ascii="Cambria Math" w:eastAsia="DengXian" w:hAnsi="Cambria Math"/>
                        <w:sz w:val="22"/>
                        <w:szCs w:val="22"/>
                      </w:rPr>
                      <m:t>rep</m:t>
                    </m:r>
                  </m:sub>
                  <m:sup>
                    <m:r>
                      <w:rPr>
                        <w:rFonts w:ascii="Cambria Math" w:eastAsia="DengXian" w:hAnsi="Cambria Math"/>
                        <w:sz w:val="22"/>
                        <w:szCs w:val="22"/>
                      </w:rPr>
                      <m:t>NPUSCH</m:t>
                    </m:r>
                  </m:sup>
                </m:sSubSup>
              </m:num>
              <m:den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2</m:t>
                </m:r>
              </m:den>
            </m:f>
          </m:e>
        </m:d>
        <m:r>
          <w:rPr>
            <w:rFonts w:ascii="Cambria Math" w:eastAsia="DengXian" w:hAnsi="Cambria Math"/>
            <w:sz w:val="22"/>
            <w:szCs w:val="22"/>
          </w:rPr>
          <m:t>, 4)</m:t>
        </m:r>
      </m:oMath>
      <w:r w:rsidR="00FB38DB">
        <w:rPr>
          <w:rFonts w:eastAsia="DengXian" w:hint="eastAsia"/>
          <w:sz w:val="22"/>
          <w:szCs w:val="22"/>
        </w:rPr>
        <w:t xml:space="preserve"> </w:t>
      </w:r>
      <w:r>
        <w:rPr>
          <w:rFonts w:eastAsia="DengXian" w:hint="eastAsia"/>
          <w:sz w:val="22"/>
          <w:szCs w:val="22"/>
        </w:rPr>
        <w:t xml:space="preserve">for multi-tone and </w:t>
      </w:r>
      <m:oMath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identical</m:t>
            </m:r>
          </m:sub>
          <m:sup>
            <m:r>
              <w:rPr>
                <w:rFonts w:ascii="Cambria Math" w:eastAsia="DengXian" w:hAnsi="Cambria Math"/>
                <w:sz w:val="22"/>
                <w:szCs w:val="22"/>
              </w:rPr>
              <m:t>NPUSCH</m:t>
            </m:r>
          </m:sup>
        </m:sSubSup>
        <m:r>
          <w:rPr>
            <w:rFonts w:ascii="Cambria Math" w:eastAsia="DengXian" w:hAnsi="Cambria Math"/>
            <w:sz w:val="22"/>
            <w:szCs w:val="22"/>
          </w:rPr>
          <m:t>=1</m:t>
        </m:r>
      </m:oMath>
      <w:r>
        <w:rPr>
          <w:rFonts w:eastAsia="DengXian" w:hint="eastAsia"/>
          <w:sz w:val="22"/>
          <w:szCs w:val="22"/>
        </w:rPr>
        <w:t xml:space="preserve"> for single-tone. </w:t>
      </w:r>
      <m:oMath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rep</m:t>
            </m:r>
          </m:sub>
          <m:sup>
            <m:r>
              <w:rPr>
                <w:rFonts w:ascii="Cambria Math" w:eastAsia="DengXian" w:hAnsi="Cambria Math"/>
                <w:sz w:val="22"/>
                <w:szCs w:val="22"/>
              </w:rPr>
              <m:t>NPUSCH</m:t>
            </m:r>
          </m:sup>
        </m:sSubSup>
      </m:oMath>
      <w:r w:rsidR="00FB38DB">
        <w:rPr>
          <w:rFonts w:eastAsia="DengXian" w:hint="eastAsia"/>
          <w:sz w:val="22"/>
          <w:szCs w:val="22"/>
        </w:rPr>
        <w:t xml:space="preserve"> </w:t>
      </w:r>
      <w:r>
        <w:rPr>
          <w:rFonts w:eastAsia="DengXian" w:hint="eastAsia"/>
          <w:sz w:val="22"/>
          <w:szCs w:val="22"/>
        </w:rPr>
        <w:t xml:space="preserve">is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</w:t>
      </w:r>
      <w:r>
        <w:rPr>
          <w:rFonts w:eastAsia="DengXian"/>
          <w:sz w:val="22"/>
          <w:szCs w:val="22"/>
        </w:rPr>
        <w:t>scheduled</w:t>
      </w:r>
      <w:r>
        <w:rPr>
          <w:rFonts w:eastAsia="DengXian" w:hint="eastAsia"/>
          <w:sz w:val="22"/>
          <w:szCs w:val="22"/>
        </w:rPr>
        <w:t xml:space="preserve"> number of repetitions of a NPUSCH transmission. For single-tone PUSCH, the symbol mapped allocated RUs, then repeat according to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configured repetition number. Inter-slot OCC scheme for the single-tone PUSCH is not compatible with this repetition pattern</w:t>
      </w:r>
      <w:r w:rsidR="00932C1B">
        <w:rPr>
          <w:rFonts w:eastAsia="DengXian"/>
          <w:sz w:val="22"/>
          <w:szCs w:val="22"/>
        </w:rPr>
        <w:t xml:space="preserve"> because the repetition for the sin</w:t>
      </w:r>
      <w:r w:rsidR="00932C1B">
        <w:rPr>
          <w:rFonts w:eastAsia="DengXian" w:hint="eastAsia"/>
          <w:sz w:val="22"/>
          <w:szCs w:val="22"/>
        </w:rPr>
        <w:t>gle</w:t>
      </w:r>
      <w:r w:rsidR="00932C1B">
        <w:rPr>
          <w:rFonts w:eastAsia="DengXian"/>
          <w:sz w:val="22"/>
          <w:szCs w:val="22"/>
        </w:rPr>
        <w:t>-tone is not based on one si</w:t>
      </w:r>
      <w:r w:rsidR="00932C1B">
        <w:rPr>
          <w:rFonts w:eastAsia="DengXian" w:hint="eastAsia"/>
          <w:sz w:val="22"/>
          <w:szCs w:val="22"/>
        </w:rPr>
        <w:t>ng</w:t>
      </w:r>
      <w:r w:rsidR="00932C1B">
        <w:rPr>
          <w:rFonts w:eastAsia="DengXian"/>
          <w:sz w:val="22"/>
          <w:szCs w:val="22"/>
        </w:rPr>
        <w:t>le slot</w:t>
      </w:r>
      <w:r>
        <w:rPr>
          <w:rFonts w:eastAsia="DengXian" w:hint="eastAsia"/>
          <w:sz w:val="22"/>
          <w:szCs w:val="22"/>
        </w:rPr>
        <w:t xml:space="preserve">. For multi-tone PUSCH with </w:t>
      </w:r>
      <w:r>
        <w:rPr>
          <w:rFonts w:eastAsia="DengXian"/>
          <w:sz w:val="22"/>
          <w:szCs w:val="22"/>
        </w:rPr>
        <w:t xml:space="preserve">a </w:t>
      </w:r>
      <w:r>
        <w:rPr>
          <w:rFonts w:eastAsia="DengXian" w:hint="eastAsia"/>
          <w:sz w:val="22"/>
          <w:szCs w:val="22"/>
        </w:rPr>
        <w:t xml:space="preserve">repetition number of 2, the mapping rule </w:t>
      </w:r>
      <w:r>
        <w:rPr>
          <w:rFonts w:eastAsia="DengXian"/>
          <w:sz w:val="22"/>
          <w:szCs w:val="22"/>
        </w:rPr>
        <w:t>aligns</w:t>
      </w:r>
      <w:r>
        <w:rPr>
          <w:rFonts w:eastAsia="DengXian" w:hint="eastAsia"/>
          <w:sz w:val="22"/>
          <w:szCs w:val="22"/>
        </w:rPr>
        <w:t xml:space="preserve"> with single-tone PUSCH. If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repetition number </w:t>
      </w:r>
      <w:r>
        <w:rPr>
          <w:rFonts w:eastAsia="DengXian"/>
          <w:sz w:val="22"/>
          <w:szCs w:val="22"/>
        </w:rPr>
        <w:t>exceeds</w:t>
      </w:r>
      <w:r>
        <w:rPr>
          <w:rFonts w:eastAsia="DengXian" w:hint="eastAsia"/>
          <w:sz w:val="22"/>
          <w:szCs w:val="22"/>
        </w:rPr>
        <w:t xml:space="preserve"> or </w:t>
      </w:r>
      <w:r>
        <w:rPr>
          <w:rFonts w:eastAsia="DengXian"/>
          <w:sz w:val="22"/>
          <w:szCs w:val="22"/>
        </w:rPr>
        <w:t>equals</w:t>
      </w:r>
      <w:r>
        <w:rPr>
          <w:rFonts w:eastAsia="DengXian" w:hint="eastAsia"/>
          <w:sz w:val="22"/>
          <w:szCs w:val="22"/>
        </w:rPr>
        <w:t xml:space="preserve"> 4,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total UL slots will be separated into  </w:t>
      </w:r>
      <m:oMath>
        <m:f>
          <m:fPr>
            <m:type m:val="lin"/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eastAsia="DengXian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rep</m:t>
                </m:r>
              </m:sub>
              <m:sup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NPUSCH</m:t>
                </m:r>
              </m:sup>
            </m:sSubSup>
          </m:num>
          <m:den>
            <m:sSubSup>
              <m:sSubSupPr>
                <m:ctrlPr>
                  <w:rPr>
                    <w:rFonts w:ascii="Cambria Math" w:eastAsia="DengXian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M</m:t>
                </m:r>
              </m:e>
              <m:sub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identical</m:t>
                </m:r>
              </m:sub>
              <m:sup>
                <m:r>
                  <w:rPr>
                    <w:rFonts w:ascii="Cambria Math" w:eastAsia="DengXian" w:hAnsi="Cambria Math"/>
                    <w:sz w:val="22"/>
                    <w:szCs w:val="22"/>
                  </w:rPr>
                  <m:t>NPUSCH</m:t>
                </m:r>
              </m:sup>
            </m:sSubSup>
          </m:den>
        </m:f>
      </m:oMath>
      <w:r w:rsidR="00BA3240">
        <w:rPr>
          <w:rFonts w:eastAsia="DengXian" w:hint="eastAsia"/>
          <w:sz w:val="22"/>
          <w:szCs w:val="22"/>
        </w:rPr>
        <w:t xml:space="preserve"> </w:t>
      </w:r>
      <w:r>
        <w:rPr>
          <w:rFonts w:eastAsia="DengXian" w:hint="eastAsia"/>
          <w:sz w:val="22"/>
          <w:szCs w:val="22"/>
        </w:rPr>
        <w:t xml:space="preserve">slot groups and each group </w:t>
      </w:r>
      <w:r>
        <w:rPr>
          <w:rFonts w:eastAsia="DengXian"/>
          <w:sz w:val="22"/>
          <w:szCs w:val="22"/>
        </w:rPr>
        <w:t>includes</w:t>
      </w:r>
      <w:r>
        <w:rPr>
          <w:rFonts w:eastAsia="DengXian" w:hint="eastAsia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 w:val="22"/>
                <w:szCs w:val="22"/>
              </w:rPr>
              <m:t>M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identical</m:t>
            </m:r>
          </m:sub>
          <m:sup>
            <m:r>
              <w:rPr>
                <w:rFonts w:ascii="Cambria Math" w:eastAsia="DengXian" w:hAnsi="Cambria Math"/>
                <w:sz w:val="22"/>
                <w:szCs w:val="22"/>
              </w:rPr>
              <m:t>NPUSCH</m:t>
            </m:r>
          </m:sup>
        </m:sSubSup>
        <m:sSub>
          <m:sSub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DengXi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RU</m:t>
            </m:r>
          </m:sub>
        </m:sSub>
        <m:sSubSup>
          <m:sSubSupPr>
            <m:ctrlPr>
              <w:rPr>
                <w:rFonts w:ascii="Cambria Math" w:eastAsia="DengXia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DengXian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eastAsia="DengXian" w:hAnsi="Cambria Math"/>
                <w:sz w:val="22"/>
                <w:szCs w:val="22"/>
              </w:rPr>
              <m:t>slots</m:t>
            </m:r>
          </m:sub>
          <m:sup>
            <m:r>
              <w:rPr>
                <w:rFonts w:ascii="Cambria Math" w:eastAsia="DengXian" w:hAnsi="Cambria Math"/>
                <w:sz w:val="22"/>
                <w:szCs w:val="22"/>
              </w:rPr>
              <m:t>UL</m:t>
            </m:r>
          </m:sup>
        </m:sSubSup>
      </m:oMath>
      <w:r>
        <w:rPr>
          <w:rFonts w:eastAsia="DengXian" w:hint="eastAsia"/>
          <w:sz w:val="22"/>
          <w:szCs w:val="22"/>
        </w:rPr>
        <w:t xml:space="preserve"> slots. The RV0 and RV2 are cycled across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slot group</w:t>
      </w:r>
      <w:r w:rsidR="00710952">
        <w:rPr>
          <w:rFonts w:eastAsia="DengXian"/>
          <w:sz w:val="22"/>
          <w:szCs w:val="22"/>
        </w:rPr>
        <w:t xml:space="preserve"> </w:t>
      </w:r>
      <w:r w:rsidR="00710952">
        <w:rPr>
          <w:rFonts w:eastAsia="DengXian" w:hint="eastAsia"/>
          <w:sz w:val="22"/>
          <w:szCs w:val="22"/>
        </w:rPr>
        <w:t>a</w:t>
      </w:r>
      <w:r w:rsidR="00710952">
        <w:rPr>
          <w:rFonts w:eastAsia="DengXian"/>
          <w:sz w:val="22"/>
          <w:szCs w:val="22"/>
        </w:rPr>
        <w:t>nd the period aligns with the span of OCC</w:t>
      </w:r>
      <w:r>
        <w:rPr>
          <w:rFonts w:eastAsia="DengXian" w:hint="eastAsia"/>
          <w:sz w:val="22"/>
          <w:szCs w:val="22"/>
        </w:rPr>
        <w:t>. The existing repetition pattern can be reused for OCC spreading.</w:t>
      </w:r>
    </w:p>
    <w:p w14:paraId="59DE636D" w14:textId="24092699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>Proposal 1: The impact of OCC spreading on NPUSCH repetition pattern should be studied.</w:t>
      </w:r>
    </w:p>
    <w:p w14:paraId="0E1A768E" w14:textId="476CD000" w:rsidR="004D25AB" w:rsidRDefault="004D25AB" w:rsidP="00E77553">
      <w:pPr>
        <w:pStyle w:val="3"/>
      </w:pPr>
      <w:r>
        <w:t xml:space="preserve">2.2 </w:t>
      </w:r>
      <w:r>
        <w:rPr>
          <w:rFonts w:hint="eastAsia"/>
        </w:rPr>
        <w:t>D</w:t>
      </w:r>
      <w:r>
        <w:t>MRS</w:t>
      </w:r>
    </w:p>
    <w:p w14:paraId="505ACE60" w14:textId="5AD4C716" w:rsidR="004D25AB" w:rsidRPr="004B0DFE" w:rsidRDefault="00E77553" w:rsidP="004B0DFE">
      <w:pPr>
        <w:spacing w:line="360" w:lineRule="auto"/>
        <w:jc w:val="both"/>
        <w:rPr>
          <w:sz w:val="22"/>
          <w:szCs w:val="22"/>
        </w:rPr>
      </w:pPr>
      <w:r w:rsidRPr="009606E9">
        <w:rPr>
          <w:rFonts w:hint="eastAsia"/>
          <w:sz w:val="22"/>
          <w:szCs w:val="22"/>
        </w:rPr>
        <w:t>I</w:t>
      </w:r>
      <w:r w:rsidRPr="009606E9">
        <w:rPr>
          <w:sz w:val="22"/>
          <w:szCs w:val="22"/>
        </w:rPr>
        <w:t xml:space="preserve">n TS 36.211, </w:t>
      </w:r>
      <w:r w:rsidRPr="009606E9">
        <w:rPr>
          <w:rFonts w:hint="eastAsia"/>
          <w:sz w:val="22"/>
          <w:szCs w:val="22"/>
        </w:rPr>
        <w:t>t</w:t>
      </w:r>
      <w:r w:rsidRPr="009606E9">
        <w:rPr>
          <w:sz w:val="22"/>
          <w:szCs w:val="22"/>
        </w:rPr>
        <w:t>he DMRS sequence for the single-tone NPUSCH is de</w:t>
      </w:r>
      <w:r w:rsidR="00D627F5" w:rsidRPr="009606E9">
        <w:rPr>
          <w:sz w:val="22"/>
          <w:szCs w:val="22"/>
        </w:rPr>
        <w:t xml:space="preserve">signed </w:t>
      </w:r>
      <w:r w:rsidR="004534FB">
        <w:rPr>
          <w:sz w:val="22"/>
          <w:szCs w:val="22"/>
        </w:rPr>
        <w:t xml:space="preserve">to be </w:t>
      </w:r>
      <w:r w:rsidR="00D627F5" w:rsidRPr="009606E9">
        <w:rPr>
          <w:rFonts w:hint="eastAsia"/>
          <w:sz w:val="22"/>
          <w:szCs w:val="22"/>
        </w:rPr>
        <w:t>ass</w:t>
      </w:r>
      <w:r w:rsidR="00D627F5" w:rsidRPr="009606E9">
        <w:rPr>
          <w:sz w:val="22"/>
          <w:szCs w:val="22"/>
        </w:rPr>
        <w:t>ociated with the binary sequence c(n) and the quantity w(n).</w:t>
      </w:r>
      <w:r w:rsidR="00466F7D" w:rsidRPr="009606E9">
        <w:rPr>
          <w:sz w:val="22"/>
          <w:szCs w:val="22"/>
        </w:rPr>
        <w:t xml:space="preserve"> UE</w:t>
      </w:r>
      <w:r w:rsidR="00466F7D" w:rsidRPr="009606E9">
        <w:rPr>
          <w:rFonts w:hint="eastAsia"/>
          <w:sz w:val="22"/>
          <w:szCs w:val="22"/>
        </w:rPr>
        <w:t>s</w:t>
      </w:r>
      <w:r w:rsidR="00466F7D" w:rsidRPr="009606E9">
        <w:rPr>
          <w:sz w:val="22"/>
          <w:szCs w:val="22"/>
        </w:rPr>
        <w:t xml:space="preserve"> use identical DMRS </w:t>
      </w:r>
      <w:r w:rsidR="00FF39BD">
        <w:rPr>
          <w:rFonts w:hint="eastAsia"/>
          <w:sz w:val="22"/>
          <w:szCs w:val="22"/>
        </w:rPr>
        <w:t>sequence</w:t>
      </w:r>
      <w:r w:rsidR="00FF39BD">
        <w:rPr>
          <w:sz w:val="22"/>
          <w:szCs w:val="22"/>
        </w:rPr>
        <w:t>s</w:t>
      </w:r>
      <w:r w:rsidR="00466F7D" w:rsidRPr="009606E9">
        <w:rPr>
          <w:sz w:val="22"/>
          <w:szCs w:val="22"/>
        </w:rPr>
        <w:t xml:space="preserve"> in the cell</w:t>
      </w:r>
      <w:r w:rsidR="00BB2E00">
        <w:rPr>
          <w:sz w:val="22"/>
          <w:szCs w:val="22"/>
        </w:rPr>
        <w:t xml:space="preserve"> </w:t>
      </w:r>
      <w:r w:rsidR="00BB2E00">
        <w:rPr>
          <w:rFonts w:hint="eastAsia"/>
          <w:sz w:val="22"/>
          <w:szCs w:val="22"/>
        </w:rPr>
        <w:t>so</w:t>
      </w:r>
      <w:r w:rsidR="00BB2E00">
        <w:rPr>
          <w:sz w:val="22"/>
          <w:szCs w:val="22"/>
        </w:rPr>
        <w:t xml:space="preserve"> the legacy DMRS rule does not support orthogonal multiplexing of multiple UEs</w:t>
      </w:r>
      <w:r w:rsidR="00466F7D" w:rsidRPr="009606E9">
        <w:rPr>
          <w:rFonts w:hint="eastAsia"/>
          <w:sz w:val="22"/>
          <w:szCs w:val="22"/>
        </w:rPr>
        <w:t>.</w:t>
      </w:r>
      <w:r w:rsidR="003A1348">
        <w:rPr>
          <w:sz w:val="22"/>
          <w:szCs w:val="22"/>
        </w:rPr>
        <w:t xml:space="preserve"> F</w:t>
      </w:r>
      <w:r w:rsidR="003A1348">
        <w:rPr>
          <w:rFonts w:hint="eastAsia"/>
          <w:sz w:val="22"/>
          <w:szCs w:val="22"/>
        </w:rPr>
        <w:t>o</w:t>
      </w:r>
      <w:r w:rsidR="003A1348">
        <w:rPr>
          <w:sz w:val="22"/>
          <w:szCs w:val="22"/>
        </w:rPr>
        <w:t xml:space="preserve">r the single-tone NPUSCH with the </w:t>
      </w:r>
      <w:r w:rsidR="00F37C2A">
        <w:rPr>
          <w:sz w:val="22"/>
          <w:szCs w:val="22"/>
        </w:rPr>
        <w:t xml:space="preserve">SCS of 3.75 kHz, the DMRS phase difference might go </w:t>
      </w:r>
      <w:r w:rsidR="00F37C2A">
        <w:rPr>
          <w:sz w:val="22"/>
          <w:szCs w:val="22"/>
        </w:rPr>
        <w:lastRenderedPageBreak/>
        <w:t>beyond [</w:t>
      </w:r>
      <w:r w:rsidR="002054F5">
        <w:rPr>
          <w:sz w:val="22"/>
          <w:szCs w:val="22"/>
        </w:rPr>
        <w:t>-</w:t>
      </w:r>
      <w:r w:rsidR="00F37C2A">
        <w:rPr>
          <w:sz w:val="22"/>
          <w:szCs w:val="22"/>
        </w:rPr>
        <w:t>pi</w:t>
      </w:r>
      <w:r w:rsidR="00A148A8">
        <w:rPr>
          <w:sz w:val="22"/>
          <w:szCs w:val="22"/>
        </w:rPr>
        <w:t xml:space="preserve"> </w:t>
      </w:r>
      <w:r w:rsidR="00F37C2A">
        <w:rPr>
          <w:sz w:val="22"/>
          <w:szCs w:val="22"/>
        </w:rPr>
        <w:t>pi</w:t>
      </w:r>
      <w:r w:rsidR="00F37C2A">
        <w:rPr>
          <w:rFonts w:hint="eastAsia"/>
          <w:sz w:val="22"/>
          <w:szCs w:val="22"/>
        </w:rPr>
        <w:t>]</w:t>
      </w:r>
      <w:r w:rsidR="00F37C2A">
        <w:rPr>
          <w:sz w:val="22"/>
          <w:szCs w:val="22"/>
        </w:rPr>
        <w:t xml:space="preserve"> since the slot duration is 2ms. Some potential solutions for DMRS enhancement includ</w:t>
      </w:r>
      <w:r w:rsidR="00A148A8">
        <w:rPr>
          <w:sz w:val="22"/>
          <w:szCs w:val="22"/>
        </w:rPr>
        <w:t>e</w:t>
      </w:r>
      <w:r w:rsidR="00F37C2A">
        <w:rPr>
          <w:sz w:val="22"/>
          <w:szCs w:val="22"/>
        </w:rPr>
        <w:t xml:space="preserve"> CDM, TDM</w:t>
      </w:r>
      <w:r w:rsidR="00A148A8">
        <w:rPr>
          <w:sz w:val="22"/>
          <w:szCs w:val="22"/>
        </w:rPr>
        <w:t>,</w:t>
      </w:r>
      <w:r w:rsidR="00F37C2A">
        <w:rPr>
          <w:sz w:val="22"/>
          <w:szCs w:val="22"/>
        </w:rPr>
        <w:t xml:space="preserve"> and the </w:t>
      </w:r>
      <w:r w:rsidR="00A148A8">
        <w:rPr>
          <w:sz w:val="22"/>
          <w:szCs w:val="22"/>
        </w:rPr>
        <w:t xml:space="preserve">reusing of the </w:t>
      </w:r>
      <w:r w:rsidR="00A148A8">
        <w:rPr>
          <w:rFonts w:hint="eastAsia"/>
          <w:sz w:val="22"/>
          <w:szCs w:val="22"/>
        </w:rPr>
        <w:t>legacy</w:t>
      </w:r>
      <w:r w:rsidR="00A148A8">
        <w:rPr>
          <w:sz w:val="22"/>
          <w:szCs w:val="22"/>
        </w:rPr>
        <w:t xml:space="preserve"> DMRS sequence associated with OCC index.</w:t>
      </w:r>
      <w:r w:rsidR="004B0DFE">
        <w:rPr>
          <w:sz w:val="22"/>
          <w:szCs w:val="22"/>
        </w:rPr>
        <w:t xml:space="preserve"> </w:t>
      </w:r>
      <w:r w:rsidR="004B0DFE">
        <w:rPr>
          <w:rFonts w:hint="eastAsia"/>
          <w:sz w:val="22"/>
          <w:szCs w:val="22"/>
        </w:rPr>
        <w:t>F</w:t>
      </w:r>
      <w:r w:rsidR="004B0DFE">
        <w:rPr>
          <w:sz w:val="22"/>
          <w:szCs w:val="22"/>
        </w:rPr>
        <w:t xml:space="preserve">or CDM of DMRS, </w:t>
      </w:r>
      <w:r w:rsidR="008A3B6F">
        <w:rPr>
          <w:sz w:val="22"/>
          <w:szCs w:val="22"/>
        </w:rPr>
        <w:t xml:space="preserve">time domain location of DMRS symbols for different UEs are the same and different OCCs are applied for different UEs. </w:t>
      </w:r>
      <w:r w:rsidR="00B00E37">
        <w:rPr>
          <w:sz w:val="22"/>
          <w:szCs w:val="22"/>
        </w:rPr>
        <w:t>If performing symbol</w:t>
      </w:r>
      <w:r w:rsidR="00A570F2">
        <w:rPr>
          <w:sz w:val="22"/>
          <w:szCs w:val="22"/>
        </w:rPr>
        <w:t>-level</w:t>
      </w:r>
      <w:r w:rsidR="00B00E37">
        <w:rPr>
          <w:sz w:val="22"/>
          <w:szCs w:val="22"/>
        </w:rPr>
        <w:t xml:space="preserve"> OCC, </w:t>
      </w:r>
      <w:r w:rsidR="00A570F2">
        <w:rPr>
          <w:sz w:val="22"/>
          <w:szCs w:val="22"/>
        </w:rPr>
        <w:t>each symbol including DMRS symbol will be spread according to the length of OCC sequence</w:t>
      </w:r>
      <w:r w:rsidR="00B00E37">
        <w:rPr>
          <w:sz w:val="22"/>
          <w:szCs w:val="22"/>
        </w:rPr>
        <w:t>.</w:t>
      </w:r>
      <w:r w:rsidR="00A570F2">
        <w:rPr>
          <w:sz w:val="22"/>
          <w:szCs w:val="22"/>
        </w:rPr>
        <w:t xml:space="preserve"> </w:t>
      </w:r>
      <w:r w:rsidR="001E4188">
        <w:rPr>
          <w:sz w:val="22"/>
          <w:szCs w:val="22"/>
        </w:rPr>
        <w:t>T</w:t>
      </w:r>
      <w:r w:rsidR="00074A72">
        <w:rPr>
          <w:sz w:val="22"/>
          <w:szCs w:val="22"/>
        </w:rPr>
        <w:t>here is only one DMRS symbol per slot in the current specification</w:t>
      </w:r>
      <w:r w:rsidR="001E4188">
        <w:rPr>
          <w:sz w:val="22"/>
          <w:szCs w:val="22"/>
        </w:rPr>
        <w:t xml:space="preserve"> so the CDM of DMRS needs to be performed based on slot granularity. </w:t>
      </w:r>
      <w:r w:rsidR="008A3B6F">
        <w:rPr>
          <w:sz w:val="22"/>
          <w:szCs w:val="22"/>
        </w:rPr>
        <w:t xml:space="preserve">For TDM of DMRS, different UEs transmit DMRS symbols in different slots but </w:t>
      </w:r>
      <w:r w:rsidR="00074A72">
        <w:rPr>
          <w:sz w:val="22"/>
          <w:szCs w:val="22"/>
        </w:rPr>
        <w:t xml:space="preserve">at </w:t>
      </w:r>
      <w:r w:rsidR="008A3B6F">
        <w:rPr>
          <w:sz w:val="22"/>
          <w:szCs w:val="22"/>
        </w:rPr>
        <w:t>the same time domain location in a slot</w:t>
      </w:r>
      <w:r w:rsidR="00074A72">
        <w:rPr>
          <w:sz w:val="22"/>
          <w:szCs w:val="22"/>
        </w:rPr>
        <w:t xml:space="preserve"> and the destiny of DMRS will decrease as the increase of number of UE</w:t>
      </w:r>
      <w:r w:rsidR="004456A8">
        <w:rPr>
          <w:sz w:val="22"/>
          <w:szCs w:val="22"/>
        </w:rPr>
        <w:t xml:space="preserve">. In the third method, </w:t>
      </w:r>
      <w:r w:rsidR="004456A8">
        <w:rPr>
          <w:rFonts w:hint="eastAsia"/>
          <w:sz w:val="22"/>
          <w:szCs w:val="22"/>
        </w:rPr>
        <w:t>i</w:t>
      </w:r>
      <w:r w:rsidR="004456A8" w:rsidRPr="004456A8">
        <w:rPr>
          <w:sz w:val="22"/>
          <w:szCs w:val="22"/>
        </w:rPr>
        <w:t xml:space="preserve">n order to maximize the reuse of existing </w:t>
      </w:r>
      <w:r w:rsidR="004456A8">
        <w:rPr>
          <w:sz w:val="22"/>
          <w:szCs w:val="22"/>
        </w:rPr>
        <w:t xml:space="preserve">rules of </w:t>
      </w:r>
      <w:r w:rsidR="004456A8" w:rsidRPr="004456A8">
        <w:rPr>
          <w:sz w:val="22"/>
          <w:szCs w:val="22"/>
        </w:rPr>
        <w:t xml:space="preserve">DMRS sequences, the selection </w:t>
      </w:r>
      <w:r w:rsidR="004456A8">
        <w:rPr>
          <w:sz w:val="22"/>
          <w:szCs w:val="22"/>
        </w:rPr>
        <w:t xml:space="preserve">rule </w:t>
      </w:r>
      <w:r w:rsidR="004456A8" w:rsidRPr="004456A8">
        <w:rPr>
          <w:sz w:val="22"/>
          <w:szCs w:val="22"/>
        </w:rPr>
        <w:t xml:space="preserve">of the sequence needs to be changed. In addition to considering the cell </w:t>
      </w:r>
      <w:r w:rsidR="004456A8">
        <w:rPr>
          <w:sz w:val="22"/>
          <w:szCs w:val="22"/>
        </w:rPr>
        <w:t>ID</w:t>
      </w:r>
      <w:r w:rsidR="004456A8" w:rsidRPr="004456A8">
        <w:rPr>
          <w:sz w:val="22"/>
          <w:szCs w:val="22"/>
        </w:rPr>
        <w:t>, the index of the OCC sequence also needs to be taken into account.</w:t>
      </w:r>
    </w:p>
    <w:p w14:paraId="544531E8" w14:textId="395ABA2D" w:rsidR="004D25AB" w:rsidRDefault="00AA2279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/>
          <w:b/>
          <w:bCs/>
          <w:sz w:val="22"/>
          <w:szCs w:val="22"/>
        </w:rPr>
        <w:t>Proposal 2: For the time-domain DMRS pattern for 3.75 kHz single-tone NPUSCH with OCC, consider the following options:</w:t>
      </w:r>
    </w:p>
    <w:p w14:paraId="183B3DB6" w14:textId="3B276C53" w:rsidR="00AA2279" w:rsidRPr="00C6595E" w:rsidRDefault="00AA2279" w:rsidP="00C6595E">
      <w:pPr>
        <w:pStyle w:val="a5"/>
        <w:numPr>
          <w:ilvl w:val="0"/>
          <w:numId w:val="7"/>
        </w:numPr>
        <w:spacing w:beforeLines="50" w:before="156" w:afterLines="50" w:after="156" w:line="360" w:lineRule="auto"/>
        <w:ind w:firstLineChars="0"/>
        <w:jc w:val="both"/>
        <w:rPr>
          <w:rFonts w:eastAsia="DengXian"/>
          <w:b/>
          <w:bCs/>
          <w:sz w:val="22"/>
          <w:szCs w:val="22"/>
        </w:rPr>
      </w:pPr>
      <w:r w:rsidRPr="00C6595E">
        <w:rPr>
          <w:rFonts w:eastAsia="DengXian" w:hint="eastAsia"/>
          <w:b/>
          <w:bCs/>
          <w:sz w:val="22"/>
          <w:szCs w:val="22"/>
        </w:rPr>
        <w:t>O</w:t>
      </w:r>
      <w:r w:rsidRPr="00C6595E">
        <w:rPr>
          <w:rFonts w:eastAsia="DengXian"/>
          <w:b/>
          <w:bCs/>
          <w:sz w:val="22"/>
          <w:szCs w:val="22"/>
        </w:rPr>
        <w:t>ption 1: perform CDM of DMRS based on slot granularity</w:t>
      </w:r>
    </w:p>
    <w:p w14:paraId="7F1832DB" w14:textId="6C81A7E8" w:rsidR="00AA2279" w:rsidRPr="00C6595E" w:rsidRDefault="00AA2279" w:rsidP="004D4E08">
      <w:pPr>
        <w:pStyle w:val="a5"/>
        <w:numPr>
          <w:ilvl w:val="0"/>
          <w:numId w:val="7"/>
        </w:numPr>
        <w:spacing w:beforeLines="50" w:before="156" w:afterLines="50" w:after="156" w:line="360" w:lineRule="auto"/>
        <w:ind w:firstLineChars="0"/>
        <w:jc w:val="both"/>
        <w:rPr>
          <w:rFonts w:eastAsia="DengXian"/>
          <w:b/>
          <w:bCs/>
          <w:sz w:val="22"/>
          <w:szCs w:val="22"/>
        </w:rPr>
      </w:pPr>
      <w:r w:rsidRPr="00C6595E">
        <w:rPr>
          <w:rFonts w:eastAsia="DengXian"/>
          <w:b/>
          <w:bCs/>
          <w:sz w:val="22"/>
          <w:szCs w:val="22"/>
        </w:rPr>
        <w:t xml:space="preserve">Option 2: </w:t>
      </w:r>
      <w:r w:rsidR="00176681" w:rsidRPr="00C6595E">
        <w:rPr>
          <w:rFonts w:eastAsia="DengXian"/>
          <w:b/>
          <w:bCs/>
          <w:sz w:val="22"/>
          <w:szCs w:val="22"/>
        </w:rPr>
        <w:t>associate the selection of the DMRS sequence with cell ID and OCC sequence index</w:t>
      </w:r>
    </w:p>
    <w:p w14:paraId="27462FB8" w14:textId="4B398C9B" w:rsidR="004D25AB" w:rsidRDefault="004D25AB" w:rsidP="004D25AB">
      <w:pPr>
        <w:pStyle w:val="3"/>
      </w:pPr>
      <w:r>
        <w:t>2.3 O</w:t>
      </w:r>
      <w:r>
        <w:rPr>
          <w:rFonts w:hint="eastAsia"/>
        </w:rPr>
        <w:t>ther</w:t>
      </w:r>
      <w:r>
        <w:t xml:space="preserve"> </w:t>
      </w:r>
      <w:r>
        <w:rPr>
          <w:rFonts w:hint="eastAsia"/>
        </w:rPr>
        <w:t>aspect</w:t>
      </w:r>
    </w:p>
    <w:p w14:paraId="03A5F023" w14:textId="7208B82B" w:rsidR="00C051AD" w:rsidRDefault="00511F46" w:rsidP="00511F46">
      <w:pPr>
        <w:pStyle w:val="4"/>
      </w:pPr>
      <w:r>
        <w:t xml:space="preserve">2.3.1 </w:t>
      </w:r>
      <w:r w:rsidR="00BA6491">
        <w:t>C</w:t>
      </w:r>
      <w:r w:rsidR="00C051AD">
        <w:t>onfigu</w:t>
      </w:r>
      <w:r w:rsidR="00BA6491">
        <w:t>ration of OCC</w:t>
      </w:r>
    </w:p>
    <w:p w14:paraId="0704C5BF" w14:textId="5D55F729" w:rsidR="00C051AD" w:rsidRDefault="00FB0950" w:rsidP="00475566">
      <w:pPr>
        <w:spacing w:line="360" w:lineRule="auto"/>
        <w:jc w:val="both"/>
      </w:pPr>
      <w:r>
        <w:t>A</w:t>
      </w:r>
      <w:r>
        <w:rPr>
          <w:rFonts w:hint="eastAsia"/>
        </w:rPr>
        <w:t>ccor</w:t>
      </w:r>
      <w:r>
        <w:t>ding to the current specification, NPUSCH format1 transmission can be scheduled by NPDCCH with</w:t>
      </w:r>
      <w:r w:rsidR="00475566">
        <w:t xml:space="preserve"> DCI format N0, or the transmission can </w:t>
      </w:r>
      <w:r w:rsidR="00E41F33">
        <w:rPr>
          <w:rFonts w:hint="eastAsia"/>
        </w:rPr>
        <w:t>c</w:t>
      </w:r>
      <w:r w:rsidR="00E41F33">
        <w:t>orrespond to using preconfigured uplink resource configured by higher layers parameters.</w:t>
      </w:r>
      <w:r w:rsidR="00DD4FDE">
        <w:t xml:space="preserve"> </w:t>
      </w:r>
      <w:r w:rsidR="002B20AA">
        <w:t>S</w:t>
      </w:r>
      <w:r w:rsidR="002B20AA">
        <w:rPr>
          <w:rFonts w:hint="eastAsia"/>
        </w:rPr>
        <w:t>im</w:t>
      </w:r>
      <w:r w:rsidR="002B20AA">
        <w:t xml:space="preserve">ilar to NR, </w:t>
      </w:r>
      <w:r w:rsidR="002B20AA">
        <w:rPr>
          <w:rFonts w:hint="eastAsia"/>
        </w:rPr>
        <w:t>t</w:t>
      </w:r>
      <w:r w:rsidR="00DD4FDE">
        <w:rPr>
          <w:rFonts w:hint="eastAsia"/>
        </w:rPr>
        <w:t>o</w:t>
      </w:r>
      <w:r w:rsidR="00DD4FDE">
        <w:t xml:space="preserve"> support NPUSCH with OCC, the following information need to be configured </w:t>
      </w:r>
      <w:r w:rsidR="00DD4FDE">
        <w:rPr>
          <w:rFonts w:hint="eastAsia"/>
        </w:rPr>
        <w:t>to</w:t>
      </w:r>
      <w:r w:rsidR="00DD4FDE">
        <w:t xml:space="preserve"> UE including enabl</w:t>
      </w:r>
      <w:r w:rsidR="00DD4FDE">
        <w:rPr>
          <w:rFonts w:hint="eastAsia"/>
        </w:rPr>
        <w:t>ing</w:t>
      </w:r>
      <w:r w:rsidR="00DD4FDE">
        <w:t xml:space="preserve"> NPUSCH with OCC, OCC scheme</w:t>
      </w:r>
      <w:r w:rsidR="00DD4FDE">
        <w:rPr>
          <w:rFonts w:hint="eastAsia"/>
        </w:rPr>
        <w:t>,</w:t>
      </w:r>
      <w:r w:rsidR="00DD4FDE">
        <w:t xml:space="preserve"> OCC table, and OCC sequence index</w:t>
      </w:r>
      <w:r w:rsidR="002B20AA">
        <w:t>. T</w:t>
      </w:r>
      <w:r w:rsidR="002B20AA">
        <w:rPr>
          <w:rFonts w:hint="eastAsia"/>
        </w:rPr>
        <w:t>he</w:t>
      </w:r>
      <w:r w:rsidR="002B20AA">
        <w:t xml:space="preserve"> enabling NPUSCH with OC</w:t>
      </w:r>
      <w:r w:rsidR="00336F93">
        <w:t xml:space="preserve">C and OCC scheme can be configured in RRC. OCC table can be </w:t>
      </w:r>
      <w:r w:rsidR="0067210E">
        <w:t xml:space="preserve">associated with the length of OCC sequence </w:t>
      </w:r>
      <w:r w:rsidR="0067210E">
        <w:rPr>
          <w:rFonts w:hint="eastAsia"/>
        </w:rPr>
        <w:t>af</w:t>
      </w:r>
      <w:r w:rsidR="0067210E">
        <w:t xml:space="preserve">ter the </w:t>
      </w:r>
      <w:r w:rsidR="0067210E">
        <w:lastRenderedPageBreak/>
        <w:t>sequence type</w:t>
      </w:r>
      <w:r w:rsidR="00DC6321">
        <w:t xml:space="preserve"> has been determined or a specific OCC table number is configured to UE</w:t>
      </w:r>
      <w:r w:rsidR="000244F6">
        <w:t xml:space="preserve"> </w:t>
      </w:r>
      <w:r w:rsidR="000244F6">
        <w:rPr>
          <w:rFonts w:hint="eastAsia"/>
        </w:rPr>
        <w:t>by</w:t>
      </w:r>
      <w:r w:rsidR="000244F6">
        <w:t xml:space="preserve"> RRC or DCI. </w:t>
      </w:r>
      <w:r w:rsidR="004561C1">
        <w:t xml:space="preserve">The OCC sequence index can be indicated in DCI </w:t>
      </w:r>
      <w:r w:rsidR="004561C1">
        <w:rPr>
          <w:rFonts w:hint="eastAsia"/>
        </w:rPr>
        <w:t>di</w:t>
      </w:r>
      <w:r w:rsidR="004561C1">
        <w:t>rectly by adding a new field</w:t>
      </w:r>
      <w:r w:rsidR="009435D5">
        <w:rPr>
          <w:rFonts w:hint="eastAsia"/>
        </w:rPr>
        <w:t>.</w:t>
      </w:r>
      <w:r w:rsidR="009435D5">
        <w:t xml:space="preserve"> </w:t>
      </w:r>
      <w:r w:rsidR="00CD7580">
        <w:t xml:space="preserve">According to the agreement </w:t>
      </w:r>
      <w:r w:rsidR="00CD7580">
        <w:rPr>
          <w:rFonts w:hint="eastAsia"/>
        </w:rPr>
        <w:t>ac</w:t>
      </w:r>
      <w:r w:rsidR="00CD7580">
        <w:t>hieved in RAN1#116</w:t>
      </w:r>
      <w:r w:rsidR="00CD7580">
        <w:rPr>
          <w:rFonts w:hint="eastAsia"/>
        </w:rPr>
        <w:t>b</w:t>
      </w:r>
      <w:r w:rsidR="00CD7580">
        <w:t xml:space="preserve"> meeting, RAN1 will not consider multiplexing more than 4 UEs for OCC of NPUSCH format 1</w:t>
      </w:r>
      <w:r w:rsidR="00CD7580">
        <w:rPr>
          <w:rFonts w:hint="eastAsia"/>
        </w:rPr>
        <w:t>.</w:t>
      </w:r>
      <w:r w:rsidR="00CD7580">
        <w:t xml:space="preserve"> Thus, the bit used for indicating OCC sequence index will not exceed 2 bits. </w:t>
      </w:r>
      <w:r w:rsidR="009435D5">
        <w:t xml:space="preserve">The other solution is to </w:t>
      </w:r>
      <w:r w:rsidR="009435D5">
        <w:rPr>
          <w:rFonts w:hint="eastAsia"/>
        </w:rPr>
        <w:t>in</w:t>
      </w:r>
      <w:r w:rsidR="009435D5">
        <w:t>dicate explicitly by reus</w:t>
      </w:r>
      <w:r w:rsidR="009435D5">
        <w:rPr>
          <w:rFonts w:hint="eastAsia"/>
        </w:rPr>
        <w:t>ing</w:t>
      </w:r>
      <w:r w:rsidR="009435D5">
        <w:t xml:space="preserve"> the bits from other bit fields with less over</w:t>
      </w:r>
      <w:r w:rsidR="00506DFB">
        <w:t>head</w:t>
      </w:r>
      <w:r w:rsidR="009435D5">
        <w:t>.</w:t>
      </w:r>
      <w:r w:rsidR="00BA3D31">
        <w:t xml:space="preserve"> </w:t>
      </w:r>
      <w:r w:rsidR="002467EA">
        <w:t>For example, high data rate is not suitable in NTN scenarios due to the limited link budget</w:t>
      </w:r>
      <w:r w:rsidR="000C701A">
        <w:rPr>
          <w:rFonts w:hint="eastAsia"/>
        </w:rPr>
        <w:t>,</w:t>
      </w:r>
      <w:r w:rsidR="000C701A">
        <w:t xml:space="preserve"> which means that 1-2 bits of MCS indication</w:t>
      </w:r>
      <w:r w:rsidR="007B6377">
        <w:t xml:space="preserve"> bit field may be redundant and can be reused for other indication.</w:t>
      </w:r>
    </w:p>
    <w:p w14:paraId="65F29F8F" w14:textId="341F3F25" w:rsidR="000A2611" w:rsidRPr="00680C79" w:rsidRDefault="00506DFB" w:rsidP="00680C79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7B6377">
        <w:rPr>
          <w:rFonts w:eastAsia="DengXian"/>
          <w:b/>
          <w:bCs/>
          <w:sz w:val="22"/>
          <w:szCs w:val="22"/>
        </w:rPr>
        <w:t>P</w:t>
      </w:r>
      <w:r w:rsidRPr="007B6377">
        <w:rPr>
          <w:rFonts w:eastAsia="DengXian" w:hint="eastAsia"/>
          <w:b/>
          <w:bCs/>
          <w:sz w:val="22"/>
          <w:szCs w:val="22"/>
        </w:rPr>
        <w:t>roposal</w:t>
      </w:r>
      <w:r w:rsidR="00680C79">
        <w:rPr>
          <w:rFonts w:eastAsia="DengXian"/>
          <w:b/>
          <w:bCs/>
          <w:sz w:val="22"/>
          <w:szCs w:val="22"/>
        </w:rPr>
        <w:t xml:space="preserve"> 3</w:t>
      </w:r>
      <w:r w:rsidRPr="007B6377">
        <w:rPr>
          <w:rFonts w:eastAsia="DengXian"/>
          <w:b/>
          <w:bCs/>
          <w:sz w:val="22"/>
          <w:szCs w:val="22"/>
        </w:rPr>
        <w:t>: OCC sequence index can be indicated in DCI by adding a bit field or reusing the bits f</w:t>
      </w:r>
      <w:r w:rsidR="002467EA" w:rsidRPr="007B6377">
        <w:rPr>
          <w:rFonts w:eastAsia="DengXian" w:hint="eastAsia"/>
          <w:b/>
          <w:bCs/>
          <w:sz w:val="22"/>
          <w:szCs w:val="22"/>
        </w:rPr>
        <w:t>ro</w:t>
      </w:r>
      <w:r w:rsidRPr="007B6377">
        <w:rPr>
          <w:rFonts w:eastAsia="DengXian"/>
          <w:b/>
          <w:bCs/>
          <w:sz w:val="22"/>
          <w:szCs w:val="22"/>
        </w:rPr>
        <w:t>m other bi</w:t>
      </w:r>
      <w:r w:rsidR="00CD7580" w:rsidRPr="007B6377">
        <w:rPr>
          <w:rFonts w:eastAsia="DengXian"/>
          <w:b/>
          <w:bCs/>
          <w:sz w:val="22"/>
          <w:szCs w:val="22"/>
        </w:rPr>
        <w:t>t field</w:t>
      </w:r>
      <w:r w:rsidR="002467EA" w:rsidRPr="007B6377">
        <w:rPr>
          <w:rFonts w:eastAsia="DengXian" w:hint="eastAsia"/>
          <w:b/>
          <w:bCs/>
          <w:sz w:val="22"/>
          <w:szCs w:val="22"/>
        </w:rPr>
        <w:t>s</w:t>
      </w:r>
      <w:r w:rsidR="00CD7580" w:rsidRPr="007B6377">
        <w:rPr>
          <w:rFonts w:eastAsia="DengXian"/>
          <w:b/>
          <w:bCs/>
          <w:sz w:val="22"/>
          <w:szCs w:val="22"/>
        </w:rPr>
        <w:t>.</w:t>
      </w:r>
    </w:p>
    <w:p w14:paraId="212A28D4" w14:textId="4E00370E" w:rsidR="00C051AD" w:rsidRDefault="00511F46" w:rsidP="00511F46">
      <w:pPr>
        <w:pStyle w:val="4"/>
      </w:pPr>
      <w:r>
        <w:t xml:space="preserve">2.3.2 </w:t>
      </w:r>
      <w:r w:rsidR="00BA6491">
        <w:rPr>
          <w:rFonts w:hint="eastAsia"/>
        </w:rPr>
        <w:t>E</w:t>
      </w:r>
      <w:r w:rsidR="00BA6491">
        <w:t>DT</w:t>
      </w:r>
      <w:r w:rsidR="00FD183B">
        <w:t>/PUR</w:t>
      </w:r>
    </w:p>
    <w:p w14:paraId="439942AF" w14:textId="6E001299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sz w:val="22"/>
          <w:szCs w:val="22"/>
        </w:rPr>
      </w:pPr>
      <w:r>
        <w:rPr>
          <w:rFonts w:eastAsia="DengXian" w:hint="eastAsia"/>
          <w:sz w:val="22"/>
          <w:szCs w:val="22"/>
        </w:rPr>
        <w:t xml:space="preserve">Early data transmission (EDT) is supported in Rel-15 to allow for early UL data transmission to </w:t>
      </w:r>
      <w:r>
        <w:rPr>
          <w:rFonts w:eastAsia="DengXian"/>
          <w:sz w:val="22"/>
          <w:szCs w:val="22"/>
        </w:rPr>
        <w:t>avoid</w:t>
      </w:r>
      <w:r>
        <w:rPr>
          <w:rFonts w:eastAsia="DengXian" w:hint="eastAsia"/>
          <w:sz w:val="22"/>
          <w:szCs w:val="22"/>
        </w:rPr>
        <w:t xml:space="preserve"> transitioning to the RRC_CONNECTED mode. In Rel-16, PUR is introduced to further enhance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small data transmission in NB-IoT. EDT enhancement is included in </w:t>
      </w:r>
      <w:r>
        <w:rPr>
          <w:rFonts w:eastAsia="DengXian"/>
          <w:sz w:val="22"/>
          <w:szCs w:val="22"/>
        </w:rPr>
        <w:t xml:space="preserve">the </w:t>
      </w:r>
      <w:r>
        <w:rPr>
          <w:rFonts w:eastAsia="DengXian" w:hint="eastAsia"/>
          <w:sz w:val="22"/>
          <w:szCs w:val="22"/>
        </w:rPr>
        <w:t xml:space="preserve">WID of Rel-19 for RAN2 to improve the overhead and </w:t>
      </w:r>
      <w:r>
        <w:rPr>
          <w:rFonts w:eastAsia="DengXian"/>
          <w:sz w:val="22"/>
          <w:szCs w:val="22"/>
        </w:rPr>
        <w:t>latency</w:t>
      </w:r>
      <w:r>
        <w:rPr>
          <w:rFonts w:eastAsia="DengXian" w:hint="eastAsia"/>
          <w:sz w:val="22"/>
          <w:szCs w:val="22"/>
        </w:rPr>
        <w:t xml:space="preserve"> in </w:t>
      </w:r>
      <w:r w:rsidR="00475566">
        <w:rPr>
          <w:rFonts w:eastAsia="DengXian"/>
          <w:sz w:val="22"/>
          <w:szCs w:val="22"/>
        </w:rPr>
        <w:t xml:space="preserve">the </w:t>
      </w:r>
      <w:proofErr w:type="gramStart"/>
      <w:r>
        <w:rPr>
          <w:rFonts w:eastAsia="DengXian" w:hint="eastAsia"/>
          <w:sz w:val="22"/>
          <w:szCs w:val="22"/>
        </w:rPr>
        <w:t>Random Access</w:t>
      </w:r>
      <w:proofErr w:type="gramEnd"/>
      <w:r>
        <w:rPr>
          <w:rFonts w:eastAsia="DengXian" w:hint="eastAsia"/>
          <w:sz w:val="22"/>
          <w:szCs w:val="22"/>
        </w:rPr>
        <w:t xml:space="preserve"> procedure. In Rel-16, preconfigured uplink resource (PUR) is introduced and allows to skip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Msg 1 and Msg 2 steps for </w:t>
      </w:r>
      <w:r>
        <w:rPr>
          <w:rFonts w:eastAsia="DengXian"/>
          <w:sz w:val="22"/>
          <w:szCs w:val="22"/>
        </w:rPr>
        <w:t xml:space="preserve">the </w:t>
      </w:r>
      <w:proofErr w:type="gramStart"/>
      <w:r>
        <w:rPr>
          <w:rFonts w:eastAsia="DengXian" w:hint="eastAsia"/>
          <w:sz w:val="22"/>
          <w:szCs w:val="22"/>
        </w:rPr>
        <w:t>Random Access</w:t>
      </w:r>
      <w:proofErr w:type="gramEnd"/>
      <w:r>
        <w:rPr>
          <w:rFonts w:eastAsia="DengXian" w:hint="eastAsia"/>
          <w:sz w:val="22"/>
          <w:szCs w:val="22"/>
        </w:rPr>
        <w:t xml:space="preserve"> procedure compared to EDT for UE with valid TA. In IoT NTN, networks may operate with a majority of UEs with small data transfer with EDT/PUR. Furthermore, UE can estimate TA between UE and RP based on GNSS in Rel-17 and pre-compensate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TA for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RTT to support EDT/PUR in NTN. Therefore,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OCC scheme can also be applied for EDT/PUR to further improve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capacity of UL. </w:t>
      </w:r>
    </w:p>
    <w:p w14:paraId="69A0179A" w14:textId="1DA36CF4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 xml:space="preserve">Proposal </w:t>
      </w:r>
      <w:r w:rsidR="00680C79">
        <w:rPr>
          <w:rFonts w:eastAsia="DengXian"/>
          <w:b/>
          <w:bCs/>
          <w:sz w:val="22"/>
          <w:szCs w:val="22"/>
        </w:rPr>
        <w:t>4</w:t>
      </w:r>
      <w:r>
        <w:rPr>
          <w:rFonts w:eastAsia="DengXian" w:hint="eastAsia"/>
          <w:b/>
          <w:bCs/>
          <w:sz w:val="22"/>
          <w:szCs w:val="22"/>
        </w:rPr>
        <w:t xml:space="preserve">: Support study for </w:t>
      </w:r>
      <w:r>
        <w:rPr>
          <w:rFonts w:eastAsia="DengXian"/>
          <w:b/>
          <w:bCs/>
          <w:sz w:val="22"/>
          <w:szCs w:val="22"/>
        </w:rPr>
        <w:t>the</w:t>
      </w:r>
      <w:r>
        <w:rPr>
          <w:rFonts w:eastAsia="DengXian" w:hint="eastAsia"/>
          <w:b/>
          <w:bCs/>
          <w:sz w:val="22"/>
          <w:szCs w:val="22"/>
        </w:rPr>
        <w:t xml:space="preserve"> usage of NPUSCH OCC for EDT/PUR to </w:t>
      </w:r>
      <w:r>
        <w:rPr>
          <w:rFonts w:eastAsia="DengXian"/>
          <w:b/>
          <w:bCs/>
          <w:sz w:val="22"/>
          <w:szCs w:val="22"/>
        </w:rPr>
        <w:t>improve</w:t>
      </w:r>
      <w:r>
        <w:rPr>
          <w:rFonts w:eastAsia="DengXian" w:hint="eastAsia"/>
          <w:b/>
          <w:bCs/>
          <w:sz w:val="22"/>
          <w:szCs w:val="22"/>
        </w:rPr>
        <w:t xml:space="preserve"> the UL capacity.</w:t>
      </w:r>
    </w:p>
    <w:p w14:paraId="3DB65B98" w14:textId="329CF91B" w:rsidR="004D4E08" w:rsidRPr="00B20513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 w:rsidRPr="00B20513">
        <w:rPr>
          <w:rFonts w:hint="eastAsia"/>
          <w:b/>
          <w:bCs/>
          <w:kern w:val="36"/>
        </w:rPr>
        <w:lastRenderedPageBreak/>
        <w:t>NPRACH with OCC</w:t>
      </w:r>
    </w:p>
    <w:p w14:paraId="17E4983C" w14:textId="7979CCFD" w:rsidR="004D4E08" w:rsidRPr="00CE0322" w:rsidRDefault="0060561E" w:rsidP="00CE0322">
      <w:pPr>
        <w:spacing w:line="360" w:lineRule="auto"/>
        <w:jc w:val="both"/>
        <w:rPr>
          <w:rFonts w:eastAsia="DengXian"/>
          <w:sz w:val="22"/>
          <w:szCs w:val="22"/>
        </w:rPr>
      </w:pPr>
      <w:r w:rsidRPr="00CE0322">
        <w:rPr>
          <w:rFonts w:eastAsia="DengXian" w:hint="eastAsia"/>
          <w:sz w:val="22"/>
          <w:szCs w:val="22"/>
        </w:rPr>
        <w:t xml:space="preserve">According to </w:t>
      </w:r>
      <w:r w:rsidRPr="00CE0322">
        <w:rPr>
          <w:rFonts w:eastAsia="DengXian"/>
          <w:sz w:val="22"/>
          <w:szCs w:val="22"/>
        </w:rPr>
        <w:t>the</w:t>
      </w:r>
      <w:r w:rsidRPr="00CE0322">
        <w:rPr>
          <w:rFonts w:eastAsia="DengXian" w:hint="eastAsia"/>
          <w:sz w:val="22"/>
          <w:szCs w:val="22"/>
        </w:rPr>
        <w:t xml:space="preserve"> </w:t>
      </w:r>
      <w:r w:rsidRPr="00CE0322">
        <w:rPr>
          <w:rFonts w:eastAsia="DengXian"/>
          <w:sz w:val="22"/>
          <w:szCs w:val="22"/>
        </w:rPr>
        <w:t>agreement</w:t>
      </w:r>
      <w:r w:rsidRPr="00CE0322">
        <w:rPr>
          <w:rFonts w:eastAsia="DengXian" w:hint="eastAsia"/>
          <w:sz w:val="22"/>
          <w:szCs w:val="22"/>
        </w:rPr>
        <w:t xml:space="preserve"> in RAN1</w:t>
      </w:r>
      <w:r w:rsidR="00F53088" w:rsidRPr="00CE0322">
        <w:rPr>
          <w:rFonts w:eastAsia="DengXian"/>
          <w:sz w:val="22"/>
          <w:szCs w:val="22"/>
        </w:rPr>
        <w:t xml:space="preserve"> </w:t>
      </w:r>
      <w:r w:rsidRPr="00CE0322">
        <w:rPr>
          <w:rFonts w:eastAsia="DengXian" w:hint="eastAsia"/>
          <w:sz w:val="22"/>
          <w:szCs w:val="22"/>
        </w:rPr>
        <w:t>#11</w:t>
      </w:r>
      <w:r w:rsidRPr="00CE0322">
        <w:rPr>
          <w:rFonts w:eastAsia="DengXian"/>
          <w:sz w:val="22"/>
          <w:szCs w:val="22"/>
        </w:rPr>
        <w:t>7</w:t>
      </w:r>
      <w:r w:rsidRPr="00CE0322">
        <w:rPr>
          <w:rFonts w:eastAsia="DengXian" w:hint="eastAsia"/>
          <w:sz w:val="22"/>
          <w:szCs w:val="22"/>
        </w:rPr>
        <w:t xml:space="preserve"> meeting,</w:t>
      </w:r>
      <w:r w:rsidRPr="00CE0322">
        <w:rPr>
          <w:rFonts w:eastAsia="DengXian"/>
          <w:sz w:val="22"/>
          <w:szCs w:val="22"/>
        </w:rPr>
        <w:t xml:space="preserve"> </w:t>
      </w:r>
      <w:r w:rsidRPr="00CE0322">
        <w:rPr>
          <w:rFonts w:eastAsia="DengXian" w:hint="eastAsia"/>
          <w:sz w:val="22"/>
          <w:szCs w:val="22"/>
        </w:rPr>
        <w:t>inter</w:t>
      </w:r>
      <w:r w:rsidRPr="00CE0322">
        <w:rPr>
          <w:rFonts w:eastAsia="DengXian"/>
          <w:sz w:val="22"/>
          <w:szCs w:val="22"/>
        </w:rPr>
        <w:t>-repetition OCC for NPRACH</w:t>
      </w:r>
      <w:r w:rsidR="00F53088" w:rsidRPr="00CE0322">
        <w:rPr>
          <w:rFonts w:eastAsia="DengXian"/>
          <w:sz w:val="22"/>
          <w:szCs w:val="22"/>
        </w:rPr>
        <w:t xml:space="preserve"> is not studied further in RAN1</w:t>
      </w:r>
      <w:r w:rsidRPr="00CE0322">
        <w:rPr>
          <w:rFonts w:eastAsia="DengXian" w:hint="eastAsia"/>
          <w:sz w:val="22"/>
          <w:szCs w:val="22"/>
        </w:rPr>
        <w:t xml:space="preserve">. For format 0/1, </w:t>
      </w:r>
      <w:r w:rsidR="00FA62D0" w:rsidRPr="00CE0322">
        <w:rPr>
          <w:rFonts w:eastAsia="DengXian" w:hint="eastAsia"/>
          <w:sz w:val="22"/>
          <w:szCs w:val="22"/>
        </w:rPr>
        <w:t>a</w:t>
      </w:r>
      <w:r w:rsidRPr="00CE0322">
        <w:rPr>
          <w:rFonts w:eastAsia="DengXian" w:hint="eastAsia"/>
          <w:sz w:val="22"/>
          <w:szCs w:val="22"/>
        </w:rPr>
        <w:t xml:space="preserve"> preamble repetition unit consists of 4 symbol groups and each symbol group consists of a CP and 5 identical symbols.</w:t>
      </w:r>
      <w:r w:rsidRPr="00CE0322">
        <w:rPr>
          <w:rFonts w:eastAsia="DengXian"/>
          <w:sz w:val="22"/>
          <w:szCs w:val="22"/>
        </w:rPr>
        <w:t xml:space="preserve"> </w:t>
      </w:r>
      <w:r w:rsidR="0092318F" w:rsidRPr="00CE0322">
        <w:rPr>
          <w:rFonts w:eastAsia="DengXian" w:hint="eastAsia"/>
          <w:sz w:val="22"/>
          <w:szCs w:val="22"/>
        </w:rPr>
        <w:t xml:space="preserve">For the inter-symbol group OCC, the symbol groups are spread by OCC sequence </w:t>
      </w:r>
      <w:r w:rsidR="0092318F" w:rsidRPr="00CE0322">
        <w:rPr>
          <w:rFonts w:eastAsia="DengXian"/>
          <w:sz w:val="22"/>
          <w:szCs w:val="22"/>
        </w:rPr>
        <w:t>and</w:t>
      </w:r>
      <w:r w:rsidR="0092318F" w:rsidRPr="00CE0322">
        <w:rPr>
          <w:rFonts w:eastAsia="DengXian" w:hint="eastAsia"/>
          <w:sz w:val="22"/>
          <w:szCs w:val="22"/>
        </w:rPr>
        <w:t xml:space="preserve"> </w:t>
      </w:r>
      <w:r w:rsidR="0092318F" w:rsidRPr="00CE0322">
        <w:rPr>
          <w:rFonts w:eastAsia="DengXian"/>
          <w:sz w:val="22"/>
          <w:szCs w:val="22"/>
        </w:rPr>
        <w:t>the</w:t>
      </w:r>
      <w:r w:rsidR="0092318F" w:rsidRPr="00CE0322">
        <w:rPr>
          <w:rFonts w:eastAsia="DengXian" w:hint="eastAsia"/>
          <w:sz w:val="22"/>
          <w:szCs w:val="22"/>
        </w:rPr>
        <w:t xml:space="preserve"> existing NPRACH format can be reused.</w:t>
      </w:r>
      <w:r w:rsidR="0092318F" w:rsidRPr="00CE0322">
        <w:rPr>
          <w:rFonts w:eastAsia="DengXian"/>
          <w:sz w:val="22"/>
          <w:szCs w:val="22"/>
        </w:rPr>
        <w:t xml:space="preserve"> </w:t>
      </w:r>
      <w:r w:rsidR="004D4E08" w:rsidRPr="00CE0322">
        <w:rPr>
          <w:rFonts w:eastAsia="DengXian" w:hint="eastAsia"/>
          <w:sz w:val="22"/>
          <w:szCs w:val="22"/>
        </w:rPr>
        <w:t xml:space="preserve">For </w:t>
      </w:r>
      <w:r w:rsidR="004D4E08" w:rsidRPr="00CE0322">
        <w:rPr>
          <w:rFonts w:eastAsia="DengXian"/>
          <w:sz w:val="22"/>
          <w:szCs w:val="22"/>
        </w:rPr>
        <w:t>the intra-symbol</w:t>
      </w:r>
      <w:r w:rsidR="004D4E08" w:rsidRPr="00CE0322">
        <w:rPr>
          <w:rFonts w:eastAsia="DengXian" w:hint="eastAsia"/>
          <w:sz w:val="22"/>
          <w:szCs w:val="22"/>
        </w:rPr>
        <w:t xml:space="preserve"> group OCC, the symbols after OCC spreading are not identical, which results in interference among </w:t>
      </w:r>
      <w:r w:rsidR="004D4E08" w:rsidRPr="00CE0322">
        <w:rPr>
          <w:rFonts w:eastAsia="DengXian"/>
          <w:sz w:val="22"/>
          <w:szCs w:val="22"/>
        </w:rPr>
        <w:t>symbols</w:t>
      </w:r>
      <w:r w:rsidR="004D4E08" w:rsidRPr="00CE0322">
        <w:rPr>
          <w:rFonts w:eastAsia="DengXian" w:hint="eastAsia"/>
          <w:sz w:val="22"/>
          <w:szCs w:val="22"/>
        </w:rPr>
        <w:t>.</w:t>
      </w:r>
      <w:r w:rsidR="003A5649" w:rsidRPr="00CE0322">
        <w:rPr>
          <w:rFonts w:eastAsia="DengXian"/>
          <w:sz w:val="22"/>
          <w:szCs w:val="22"/>
        </w:rPr>
        <w:t xml:space="preserve"> </w:t>
      </w:r>
      <w:r w:rsidR="0059397A" w:rsidRPr="00CE0322">
        <w:rPr>
          <w:rFonts w:eastAsia="DengXian" w:hint="eastAsia"/>
          <w:sz w:val="22"/>
          <w:szCs w:val="22"/>
        </w:rPr>
        <w:t xml:space="preserve">If </w:t>
      </w:r>
      <w:r w:rsidR="0059397A" w:rsidRPr="00CE0322">
        <w:rPr>
          <w:rFonts w:eastAsia="DengXian"/>
          <w:sz w:val="22"/>
          <w:szCs w:val="22"/>
        </w:rPr>
        <w:t>the</w:t>
      </w:r>
      <w:r w:rsidR="0059397A" w:rsidRPr="00CE0322">
        <w:rPr>
          <w:rFonts w:eastAsia="DengXian" w:hint="eastAsia"/>
          <w:sz w:val="22"/>
          <w:szCs w:val="22"/>
        </w:rPr>
        <w:t xml:space="preserve"> intra-symbol group OCC is implemented, </w:t>
      </w:r>
      <w:r w:rsidR="004E20DE" w:rsidRPr="00CE0322">
        <w:rPr>
          <w:rFonts w:eastAsia="DengXian"/>
          <w:sz w:val="22"/>
          <w:szCs w:val="22"/>
        </w:rPr>
        <w:t xml:space="preserve">one solution is to </w:t>
      </w:r>
      <w:r w:rsidR="0059397A" w:rsidRPr="00CE0322">
        <w:rPr>
          <w:rFonts w:eastAsia="DengXian"/>
          <w:sz w:val="22"/>
          <w:szCs w:val="22"/>
        </w:rPr>
        <w:t xml:space="preserve">insert the CP </w:t>
      </w:r>
      <w:r w:rsidR="00F12C5B" w:rsidRPr="00CE0322">
        <w:rPr>
          <w:rFonts w:eastAsia="DengXian" w:hint="eastAsia"/>
          <w:sz w:val="22"/>
          <w:szCs w:val="22"/>
        </w:rPr>
        <w:t>b</w:t>
      </w:r>
      <w:r w:rsidR="00F12C5B" w:rsidRPr="00CE0322">
        <w:rPr>
          <w:rFonts w:eastAsia="DengXian"/>
          <w:sz w:val="22"/>
          <w:szCs w:val="22"/>
        </w:rPr>
        <w:t>efore</w:t>
      </w:r>
      <w:r w:rsidR="0059397A" w:rsidRPr="00CE0322">
        <w:rPr>
          <w:rFonts w:eastAsia="DengXian"/>
          <w:sz w:val="22"/>
          <w:szCs w:val="22"/>
        </w:rPr>
        <w:t xml:space="preserve"> </w:t>
      </w:r>
      <w:r w:rsidR="00F12C5B" w:rsidRPr="00CE0322">
        <w:rPr>
          <w:rFonts w:eastAsia="DengXian"/>
          <w:sz w:val="22"/>
          <w:szCs w:val="22"/>
        </w:rPr>
        <w:t xml:space="preserve">each </w:t>
      </w:r>
      <w:r w:rsidR="0059397A" w:rsidRPr="00CE0322">
        <w:rPr>
          <w:rFonts w:eastAsia="DengXian"/>
          <w:sz w:val="22"/>
          <w:szCs w:val="22"/>
        </w:rPr>
        <w:t>symbol</w:t>
      </w:r>
      <w:r w:rsidR="007E1410" w:rsidRPr="00CE0322">
        <w:rPr>
          <w:rFonts w:eastAsia="DengXian" w:hint="eastAsia"/>
          <w:sz w:val="22"/>
          <w:szCs w:val="22"/>
        </w:rPr>
        <w:t>.</w:t>
      </w:r>
      <w:r w:rsidR="0039397E" w:rsidRPr="00CE0322">
        <w:rPr>
          <w:rFonts w:eastAsia="DengXian"/>
          <w:sz w:val="22"/>
          <w:szCs w:val="22"/>
        </w:rPr>
        <w:t xml:space="preserve"> </w:t>
      </w:r>
      <w:r w:rsidR="007E1410" w:rsidRPr="00CE0322">
        <w:rPr>
          <w:rFonts w:eastAsia="DengXian"/>
          <w:sz w:val="22"/>
          <w:szCs w:val="22"/>
        </w:rPr>
        <w:t>A</w:t>
      </w:r>
      <w:r w:rsidR="0039397E" w:rsidRPr="00CE0322">
        <w:rPr>
          <w:rFonts w:eastAsia="DengXian"/>
          <w:sz w:val="22"/>
          <w:szCs w:val="22"/>
        </w:rPr>
        <w:t xml:space="preserve">dditional inserted CP should ensure the </w:t>
      </w:r>
      <w:r w:rsidR="007E1410" w:rsidRPr="00CE0322">
        <w:rPr>
          <w:rFonts w:eastAsia="DengXian"/>
          <w:sz w:val="22"/>
          <w:szCs w:val="22"/>
        </w:rPr>
        <w:t xml:space="preserve">orthogonal property and avoid interference among symbols. </w:t>
      </w:r>
      <w:r w:rsidR="00F12C5B" w:rsidRPr="00CE0322">
        <w:rPr>
          <w:rFonts w:eastAsia="DengXian"/>
          <w:sz w:val="22"/>
          <w:szCs w:val="22"/>
        </w:rPr>
        <w:t>It is a new NPRACH format and</w:t>
      </w:r>
      <w:r w:rsidR="003A5649" w:rsidRPr="00CE0322">
        <w:rPr>
          <w:rFonts w:eastAsia="DengXian" w:hint="eastAsia"/>
          <w:sz w:val="22"/>
          <w:szCs w:val="22"/>
        </w:rPr>
        <w:t xml:space="preserve"> could </w:t>
      </w:r>
      <w:r w:rsidR="003A5649" w:rsidRPr="00CE0322">
        <w:rPr>
          <w:rFonts w:eastAsia="DengXian"/>
          <w:sz w:val="22"/>
          <w:szCs w:val="22"/>
        </w:rPr>
        <w:t>have</w:t>
      </w:r>
      <w:r w:rsidR="003A5649" w:rsidRPr="00CE0322">
        <w:rPr>
          <w:rFonts w:eastAsia="DengXian" w:hint="eastAsia"/>
          <w:sz w:val="22"/>
          <w:szCs w:val="22"/>
        </w:rPr>
        <w:t xml:space="preserve"> </w:t>
      </w:r>
      <w:r w:rsidR="003A5649" w:rsidRPr="00CE0322">
        <w:rPr>
          <w:rFonts w:eastAsia="DengXian"/>
          <w:sz w:val="22"/>
          <w:szCs w:val="22"/>
        </w:rPr>
        <w:t xml:space="preserve">a </w:t>
      </w:r>
      <w:r w:rsidR="003A5649" w:rsidRPr="00CE0322">
        <w:rPr>
          <w:rFonts w:eastAsia="DengXian" w:hint="eastAsia"/>
          <w:sz w:val="22"/>
          <w:szCs w:val="22"/>
        </w:rPr>
        <w:t xml:space="preserve">great </w:t>
      </w:r>
      <w:r w:rsidR="003A5649" w:rsidRPr="00CE0322">
        <w:rPr>
          <w:rFonts w:eastAsia="DengXian"/>
          <w:sz w:val="22"/>
          <w:szCs w:val="22"/>
        </w:rPr>
        <w:t>influence</w:t>
      </w:r>
      <w:r w:rsidR="003A5649" w:rsidRPr="00CE0322">
        <w:rPr>
          <w:rFonts w:eastAsia="DengXian" w:hint="eastAsia"/>
          <w:sz w:val="22"/>
          <w:szCs w:val="22"/>
        </w:rPr>
        <w:t xml:space="preserve"> on current </w:t>
      </w:r>
      <w:r w:rsidR="003A5649" w:rsidRPr="00CE0322">
        <w:rPr>
          <w:rFonts w:eastAsia="DengXian"/>
          <w:sz w:val="22"/>
          <w:szCs w:val="22"/>
        </w:rPr>
        <w:t>specifications</w:t>
      </w:r>
      <w:r w:rsidR="003A5649" w:rsidRPr="00CE0322">
        <w:rPr>
          <w:rFonts w:eastAsia="DengXian" w:hint="eastAsia"/>
          <w:sz w:val="22"/>
          <w:szCs w:val="22"/>
        </w:rPr>
        <w:t>.</w:t>
      </w:r>
      <w:r w:rsidR="003A5649" w:rsidRPr="00CE0322">
        <w:rPr>
          <w:rFonts w:eastAsia="DengXian"/>
          <w:sz w:val="22"/>
          <w:szCs w:val="22"/>
        </w:rPr>
        <w:t xml:space="preserve"> </w:t>
      </w:r>
      <w:r w:rsidR="0092318F" w:rsidRPr="00CE0322">
        <w:rPr>
          <w:rFonts w:eastAsia="DengXian"/>
          <w:sz w:val="22"/>
          <w:szCs w:val="22"/>
        </w:rPr>
        <w:t>The</w:t>
      </w:r>
      <w:r w:rsidRPr="00CE0322">
        <w:rPr>
          <w:rFonts w:eastAsia="DengXian"/>
          <w:sz w:val="22"/>
          <w:szCs w:val="22"/>
        </w:rPr>
        <w:t xml:space="preserve"> question is that there are five symbols in one symbol group</w:t>
      </w:r>
      <w:r w:rsidR="00372E25" w:rsidRPr="00CE0322">
        <w:rPr>
          <w:rFonts w:eastAsia="DengXian"/>
          <w:sz w:val="22"/>
          <w:szCs w:val="22"/>
        </w:rPr>
        <w:t xml:space="preserve"> </w:t>
      </w:r>
      <w:r w:rsidR="002C673A" w:rsidRPr="00CE0322">
        <w:rPr>
          <w:rFonts w:eastAsia="DengXian" w:hint="eastAsia"/>
          <w:sz w:val="22"/>
          <w:szCs w:val="22"/>
        </w:rPr>
        <w:t>and</w:t>
      </w:r>
      <w:r w:rsidR="002C673A" w:rsidRPr="00CE0322">
        <w:rPr>
          <w:rFonts w:eastAsia="DengXian"/>
          <w:sz w:val="22"/>
          <w:szCs w:val="22"/>
        </w:rPr>
        <w:t xml:space="preserve"> </w:t>
      </w:r>
      <w:r w:rsidR="00372E25" w:rsidRPr="00CE0322">
        <w:rPr>
          <w:rFonts w:eastAsia="DengXian"/>
          <w:sz w:val="22"/>
          <w:szCs w:val="22"/>
        </w:rPr>
        <w:t>the</w:t>
      </w:r>
      <w:r w:rsidR="00B44F34" w:rsidRPr="00CE0322">
        <w:rPr>
          <w:rFonts w:eastAsia="DengXian"/>
          <w:sz w:val="22"/>
          <w:szCs w:val="22"/>
        </w:rPr>
        <w:t xml:space="preserve"> OCC </w:t>
      </w:r>
      <w:r w:rsidR="00B44F34" w:rsidRPr="00CE0322">
        <w:rPr>
          <w:rFonts w:eastAsia="DengXian" w:hint="eastAsia"/>
          <w:sz w:val="22"/>
          <w:szCs w:val="22"/>
        </w:rPr>
        <w:t>sequences</w:t>
      </w:r>
      <w:r w:rsidR="00B44F34" w:rsidRPr="00CE0322">
        <w:rPr>
          <w:rFonts w:eastAsia="DengXian"/>
          <w:sz w:val="22"/>
          <w:szCs w:val="22"/>
        </w:rPr>
        <w:t xml:space="preserve"> of</w:t>
      </w:r>
      <w:r w:rsidR="00372E25" w:rsidRPr="00CE0322">
        <w:rPr>
          <w:rFonts w:eastAsia="DengXian"/>
          <w:sz w:val="22"/>
          <w:szCs w:val="22"/>
        </w:rPr>
        <w:t xml:space="preserve"> length 2 or 4 </w:t>
      </w:r>
      <w:r w:rsidR="00B44F34" w:rsidRPr="00CE0322">
        <w:rPr>
          <w:rFonts w:eastAsia="DengXian"/>
          <w:sz w:val="22"/>
          <w:szCs w:val="22"/>
        </w:rPr>
        <w:t>are</w:t>
      </w:r>
      <w:r w:rsidR="00372E25" w:rsidRPr="00CE0322">
        <w:rPr>
          <w:rFonts w:eastAsia="DengXian"/>
          <w:sz w:val="22"/>
          <w:szCs w:val="22"/>
        </w:rPr>
        <w:t xml:space="preserve"> not applicable</w:t>
      </w:r>
      <w:r w:rsidRPr="00CE0322">
        <w:rPr>
          <w:rFonts w:eastAsia="DengXian" w:hint="eastAsia"/>
          <w:sz w:val="22"/>
          <w:szCs w:val="22"/>
        </w:rPr>
        <w:t>.</w:t>
      </w:r>
      <w:r w:rsidR="001E4176" w:rsidRPr="00CE0322">
        <w:rPr>
          <w:rFonts w:eastAsia="DengXian"/>
          <w:sz w:val="22"/>
          <w:szCs w:val="22"/>
        </w:rPr>
        <w:t xml:space="preserve"> Intra-symbol group OCC can be achieved </w:t>
      </w:r>
      <w:r w:rsidR="001E4176" w:rsidRPr="00CE0322">
        <w:rPr>
          <w:rFonts w:eastAsia="DengXian" w:hint="eastAsia"/>
          <w:sz w:val="22"/>
          <w:szCs w:val="22"/>
        </w:rPr>
        <w:t>by</w:t>
      </w:r>
      <w:r w:rsidR="001E4176" w:rsidRPr="00CE0322">
        <w:rPr>
          <w:rFonts w:eastAsia="DengXian"/>
          <w:sz w:val="22"/>
          <w:szCs w:val="22"/>
        </w:rPr>
        <w:t xml:space="preserve"> combining 4 symbols with OCC and 1 symbol without OCC</w:t>
      </w:r>
      <w:r w:rsidR="0092318F" w:rsidRPr="00CE0322">
        <w:rPr>
          <w:rFonts w:eastAsia="DengXian"/>
          <w:sz w:val="22"/>
          <w:szCs w:val="22"/>
        </w:rPr>
        <w:t>, which will degrade the performance of the NPRACH</w:t>
      </w:r>
      <w:r w:rsidR="001E4176" w:rsidRPr="00CE0322">
        <w:rPr>
          <w:rFonts w:eastAsia="DengXian"/>
          <w:sz w:val="22"/>
          <w:szCs w:val="22"/>
        </w:rPr>
        <w:t>.</w:t>
      </w:r>
      <w:r w:rsidRPr="00CE0322">
        <w:rPr>
          <w:rFonts w:eastAsia="DengXian"/>
          <w:sz w:val="22"/>
          <w:szCs w:val="22"/>
        </w:rPr>
        <w:t xml:space="preserve"> </w:t>
      </w:r>
      <w:r w:rsidR="0092318F" w:rsidRPr="00CE0322">
        <w:rPr>
          <w:rFonts w:eastAsia="DengXian"/>
          <w:sz w:val="22"/>
          <w:szCs w:val="22"/>
        </w:rPr>
        <w:t>A</w:t>
      </w:r>
      <w:r w:rsidR="0092318F" w:rsidRPr="00CE0322">
        <w:rPr>
          <w:rFonts w:eastAsia="DengXian" w:hint="eastAsia"/>
          <w:sz w:val="22"/>
          <w:szCs w:val="22"/>
        </w:rPr>
        <w:t>nother</w:t>
      </w:r>
      <w:r w:rsidR="0092318F" w:rsidRPr="00CE0322">
        <w:rPr>
          <w:rFonts w:eastAsia="DengXian"/>
          <w:sz w:val="22"/>
          <w:szCs w:val="22"/>
        </w:rPr>
        <w:t xml:space="preserve"> </w:t>
      </w:r>
      <w:r w:rsidR="0092318F" w:rsidRPr="00CE0322">
        <w:rPr>
          <w:rFonts w:eastAsia="DengXian" w:hint="eastAsia"/>
          <w:sz w:val="22"/>
          <w:szCs w:val="22"/>
        </w:rPr>
        <w:t>sol</w:t>
      </w:r>
      <w:r w:rsidR="0092318F" w:rsidRPr="00CE0322">
        <w:rPr>
          <w:rFonts w:eastAsia="DengXian"/>
          <w:sz w:val="22"/>
          <w:szCs w:val="22"/>
        </w:rPr>
        <w:t xml:space="preserve">ution is not </w:t>
      </w:r>
      <w:r w:rsidR="0092318F" w:rsidRPr="00CE0322">
        <w:rPr>
          <w:rFonts w:eastAsia="DengXian" w:hint="eastAsia"/>
          <w:sz w:val="22"/>
          <w:szCs w:val="22"/>
        </w:rPr>
        <w:t>to insert</w:t>
      </w:r>
      <w:r w:rsidR="0092318F" w:rsidRPr="00CE0322">
        <w:rPr>
          <w:rFonts w:eastAsia="DengXian"/>
          <w:sz w:val="22"/>
          <w:szCs w:val="22"/>
        </w:rPr>
        <w:t xml:space="preserve"> additional CPs but </w:t>
      </w:r>
      <w:r w:rsidR="00E01B38" w:rsidRPr="00CE0322">
        <w:rPr>
          <w:rFonts w:eastAsia="DengXian"/>
          <w:sz w:val="22"/>
          <w:szCs w:val="22"/>
        </w:rPr>
        <w:t>to treat symbol</w:t>
      </w:r>
      <w:r w:rsidR="002C673A" w:rsidRPr="00CE0322">
        <w:rPr>
          <w:rFonts w:eastAsia="DengXian"/>
          <w:sz w:val="22"/>
          <w:szCs w:val="22"/>
        </w:rPr>
        <w:t>s</w:t>
      </w:r>
      <w:r w:rsidR="00E01B38" w:rsidRPr="00CE0322">
        <w:rPr>
          <w:rFonts w:eastAsia="DengXian"/>
          <w:sz w:val="22"/>
          <w:szCs w:val="22"/>
        </w:rPr>
        <w:t xml:space="preserve"> as CP</w:t>
      </w:r>
      <w:r w:rsidR="002C673A" w:rsidRPr="00CE0322">
        <w:rPr>
          <w:rFonts w:eastAsia="DengXian"/>
          <w:sz w:val="22"/>
          <w:szCs w:val="22"/>
        </w:rPr>
        <w:t>s</w:t>
      </w:r>
      <w:r w:rsidR="00E01B38" w:rsidRPr="00CE0322">
        <w:rPr>
          <w:rFonts w:eastAsia="DengXian"/>
          <w:sz w:val="22"/>
          <w:szCs w:val="22"/>
        </w:rPr>
        <w:t>.</w:t>
      </w:r>
      <w:r w:rsidR="00820D87" w:rsidRPr="00CE0322">
        <w:rPr>
          <w:rFonts w:eastAsia="DengXian"/>
          <w:sz w:val="22"/>
          <w:szCs w:val="22"/>
        </w:rPr>
        <w:t xml:space="preserve"> For example, the second and fourth symbols </w:t>
      </w:r>
      <w:r w:rsidR="00B44F34" w:rsidRPr="00CE0322">
        <w:rPr>
          <w:rFonts w:eastAsia="DengXian"/>
          <w:sz w:val="22"/>
          <w:szCs w:val="22"/>
        </w:rPr>
        <w:t xml:space="preserve">in the symbol group </w:t>
      </w:r>
      <w:r w:rsidR="00820D87" w:rsidRPr="00CE0322">
        <w:rPr>
          <w:rFonts w:eastAsia="DengXian"/>
          <w:sz w:val="22"/>
          <w:szCs w:val="22"/>
        </w:rPr>
        <w:t xml:space="preserve">can be used as CPs and the length of 2 OCC sequences can be multiplexed with the symbols. However, this also has a change on the preamble </w:t>
      </w:r>
      <w:r w:rsidR="00900372" w:rsidRPr="00CE0322">
        <w:rPr>
          <w:rFonts w:eastAsia="DengXian"/>
          <w:sz w:val="22"/>
          <w:szCs w:val="22"/>
        </w:rPr>
        <w:t>structure</w:t>
      </w:r>
      <w:r w:rsidR="00B44F34" w:rsidRPr="00CE0322">
        <w:rPr>
          <w:rFonts w:eastAsia="DengXian"/>
          <w:sz w:val="22"/>
          <w:szCs w:val="22"/>
        </w:rPr>
        <w:t>,</w:t>
      </w:r>
      <w:r w:rsidR="00752AD7" w:rsidRPr="00CE0322">
        <w:rPr>
          <w:rFonts w:eastAsia="DengXian"/>
          <w:sz w:val="22"/>
          <w:szCs w:val="22"/>
        </w:rPr>
        <w:t xml:space="preserve"> </w:t>
      </w:r>
      <w:r w:rsidR="00900372" w:rsidRPr="00CE0322">
        <w:rPr>
          <w:rFonts w:eastAsia="DengXian"/>
          <w:sz w:val="22"/>
          <w:szCs w:val="22"/>
        </w:rPr>
        <w:t>and</w:t>
      </w:r>
      <w:r w:rsidR="00B44F34" w:rsidRPr="00CE0322">
        <w:rPr>
          <w:rFonts w:eastAsia="DengXian"/>
          <w:sz w:val="22"/>
          <w:szCs w:val="22"/>
        </w:rPr>
        <w:t xml:space="preserve"> it will be</w:t>
      </w:r>
      <w:r w:rsidR="00900372" w:rsidRPr="00CE0322">
        <w:rPr>
          <w:rFonts w:eastAsia="DengXian"/>
          <w:sz w:val="22"/>
          <w:szCs w:val="22"/>
        </w:rPr>
        <w:t xml:space="preserve"> hard to multiplex the legacy UEs and UEs with OCC in the same NPRACH resource.</w:t>
      </w:r>
    </w:p>
    <w:p w14:paraId="684F5097" w14:textId="6FEE3247" w:rsidR="00820D87" w:rsidRPr="00820D87" w:rsidRDefault="00820D87" w:rsidP="004D4E08">
      <w:pPr>
        <w:spacing w:line="360" w:lineRule="auto"/>
        <w:jc w:val="both"/>
        <w:rPr>
          <w:rFonts w:eastAsia="DengXian"/>
          <w:b/>
          <w:bCs/>
          <w:sz w:val="22"/>
          <w:szCs w:val="22"/>
        </w:rPr>
      </w:pPr>
      <w:r w:rsidRPr="00820D87">
        <w:rPr>
          <w:rFonts w:eastAsia="DengXian" w:hint="eastAsia"/>
          <w:b/>
          <w:bCs/>
          <w:sz w:val="22"/>
          <w:szCs w:val="22"/>
        </w:rPr>
        <w:t>Observation</w:t>
      </w:r>
      <w:r w:rsidRPr="00820D87">
        <w:rPr>
          <w:rFonts w:eastAsia="DengXian"/>
          <w:b/>
          <w:bCs/>
          <w:sz w:val="22"/>
          <w:szCs w:val="22"/>
        </w:rPr>
        <w:t xml:space="preserve"> 1</w:t>
      </w:r>
      <w:r w:rsidRPr="00820D87">
        <w:rPr>
          <w:rFonts w:eastAsia="DengXian" w:hint="eastAsia"/>
          <w:b/>
          <w:bCs/>
          <w:sz w:val="22"/>
          <w:szCs w:val="22"/>
        </w:rPr>
        <w:t>:</w:t>
      </w:r>
      <w:r w:rsidRPr="00820D87">
        <w:rPr>
          <w:rFonts w:eastAsia="DengXian"/>
          <w:b/>
          <w:bCs/>
          <w:sz w:val="22"/>
          <w:szCs w:val="22"/>
        </w:rPr>
        <w:t xml:space="preserve"> Intra-symbol group OCC may have a great influence on</w:t>
      </w:r>
      <w:r w:rsidR="00C6595E">
        <w:rPr>
          <w:rFonts w:eastAsia="DengXian"/>
          <w:b/>
          <w:bCs/>
          <w:sz w:val="22"/>
          <w:szCs w:val="22"/>
        </w:rPr>
        <w:t xml:space="preserve"> </w:t>
      </w:r>
      <w:r w:rsidR="00C6595E">
        <w:rPr>
          <w:rFonts w:eastAsia="DengXian" w:hint="eastAsia"/>
          <w:b/>
          <w:bCs/>
          <w:sz w:val="22"/>
          <w:szCs w:val="22"/>
        </w:rPr>
        <w:t>pr</w:t>
      </w:r>
      <w:r w:rsidR="00C6595E">
        <w:rPr>
          <w:rFonts w:eastAsia="DengXian"/>
          <w:b/>
          <w:bCs/>
          <w:sz w:val="22"/>
          <w:szCs w:val="22"/>
        </w:rPr>
        <w:t>e</w:t>
      </w:r>
      <w:r w:rsidR="00C4514F">
        <w:rPr>
          <w:rFonts w:eastAsia="DengXian"/>
          <w:b/>
          <w:bCs/>
          <w:sz w:val="22"/>
          <w:szCs w:val="22"/>
        </w:rPr>
        <w:t>amble structure.</w:t>
      </w:r>
    </w:p>
    <w:p w14:paraId="37B0EA3F" w14:textId="4CE9C742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 xml:space="preserve">Proposal </w:t>
      </w:r>
      <w:r w:rsidR="00680C79">
        <w:rPr>
          <w:rFonts w:eastAsia="DengXian"/>
          <w:b/>
          <w:bCs/>
          <w:sz w:val="22"/>
          <w:szCs w:val="22"/>
        </w:rPr>
        <w:t>5</w:t>
      </w:r>
      <w:r>
        <w:rPr>
          <w:rFonts w:eastAsia="DengXian" w:hint="eastAsia"/>
          <w:b/>
          <w:bCs/>
          <w:sz w:val="22"/>
          <w:szCs w:val="22"/>
        </w:rPr>
        <w:t>: Prioritize enhancement of NPRACH with inter-symbol group OCC for IoT-NTN.</w:t>
      </w:r>
    </w:p>
    <w:p w14:paraId="1917526C" w14:textId="2AA85844" w:rsidR="004D4E08" w:rsidRDefault="004D4E08" w:rsidP="004D4E08">
      <w:pPr>
        <w:spacing w:line="360" w:lineRule="auto"/>
        <w:jc w:val="both"/>
        <w:rPr>
          <w:rFonts w:eastAsia="DengXian"/>
          <w:sz w:val="22"/>
          <w:szCs w:val="22"/>
        </w:rPr>
      </w:pPr>
      <w:r>
        <w:rPr>
          <w:rFonts w:eastAsia="DengXian"/>
          <w:sz w:val="22"/>
          <w:szCs w:val="22"/>
        </w:rPr>
        <w:t>Th</w:t>
      </w:r>
      <w:r>
        <w:rPr>
          <w:rFonts w:eastAsia="DengXian" w:hint="eastAsia"/>
          <w:sz w:val="22"/>
          <w:szCs w:val="22"/>
        </w:rPr>
        <w:t xml:space="preserve">e enhancement on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capacity of NPRACH preamble transmission with OCC </w:t>
      </w:r>
      <w:r>
        <w:rPr>
          <w:rFonts w:eastAsia="DengXian"/>
          <w:sz w:val="22"/>
          <w:szCs w:val="22"/>
        </w:rPr>
        <w:t>needs</w:t>
      </w:r>
      <w:r>
        <w:rPr>
          <w:rFonts w:eastAsia="DengXian" w:hint="eastAsia"/>
          <w:sz w:val="22"/>
          <w:szCs w:val="22"/>
        </w:rPr>
        <w:t xml:space="preserve"> to </w:t>
      </w:r>
      <w:r w:rsidR="00651CFB">
        <w:rPr>
          <w:rFonts w:eastAsia="DengXian"/>
          <w:sz w:val="22"/>
          <w:szCs w:val="22"/>
        </w:rPr>
        <w:t xml:space="preserve">take into consideration of </w:t>
      </w:r>
      <w:r>
        <w:rPr>
          <w:rFonts w:eastAsia="DengXian"/>
          <w:sz w:val="22"/>
          <w:szCs w:val="22"/>
        </w:rPr>
        <w:t xml:space="preserve">the </w:t>
      </w:r>
      <w:r>
        <w:rPr>
          <w:rFonts w:eastAsia="DengXian" w:hint="eastAsia"/>
          <w:sz w:val="22"/>
          <w:szCs w:val="22"/>
        </w:rPr>
        <w:t xml:space="preserve">impact on the </w:t>
      </w:r>
      <w:proofErr w:type="gramStart"/>
      <w:r>
        <w:rPr>
          <w:rFonts w:eastAsia="DengXian" w:hint="eastAsia"/>
          <w:sz w:val="22"/>
          <w:szCs w:val="22"/>
        </w:rPr>
        <w:t>random access</w:t>
      </w:r>
      <w:proofErr w:type="gramEnd"/>
      <w:r>
        <w:rPr>
          <w:rFonts w:eastAsia="DengXian" w:hint="eastAsia"/>
          <w:sz w:val="22"/>
          <w:szCs w:val="22"/>
        </w:rPr>
        <w:t xml:space="preserve"> response (RAR). When multiple UEs multiplex in the same time-frequency </w:t>
      </w:r>
      <w:r>
        <w:rPr>
          <w:rFonts w:eastAsia="DengXian"/>
          <w:sz w:val="22"/>
          <w:szCs w:val="22"/>
        </w:rPr>
        <w:t>resource</w:t>
      </w:r>
      <w:r>
        <w:rPr>
          <w:rFonts w:eastAsia="DengXian" w:hint="eastAsia"/>
          <w:sz w:val="22"/>
          <w:szCs w:val="22"/>
        </w:rPr>
        <w:t xml:space="preserve">, </w:t>
      </w:r>
      <w:r>
        <w:rPr>
          <w:rFonts w:eastAsia="DengXian"/>
          <w:sz w:val="22"/>
          <w:szCs w:val="22"/>
        </w:rPr>
        <w:t>the</w:t>
      </w:r>
      <w:r>
        <w:rPr>
          <w:rFonts w:eastAsia="DengXian" w:hint="eastAsia"/>
          <w:sz w:val="22"/>
          <w:szCs w:val="22"/>
        </w:rPr>
        <w:t xml:space="preserve"> collision will occur and only one UE can access to network. </w:t>
      </w:r>
    </w:p>
    <w:p w14:paraId="2EC1C36A" w14:textId="486ABAC9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 xml:space="preserve">Proposal </w:t>
      </w:r>
      <w:r w:rsidR="00680C79">
        <w:rPr>
          <w:rFonts w:eastAsia="DengXian"/>
          <w:b/>
          <w:bCs/>
          <w:sz w:val="22"/>
          <w:szCs w:val="22"/>
        </w:rPr>
        <w:t>6</w:t>
      </w:r>
      <w:r>
        <w:rPr>
          <w:rFonts w:eastAsia="DengXian" w:hint="eastAsia"/>
          <w:b/>
          <w:bCs/>
          <w:sz w:val="22"/>
          <w:szCs w:val="22"/>
        </w:rPr>
        <w:t>: The impact of NPRACH with OCC on RAR needs to be studied.</w:t>
      </w:r>
    </w:p>
    <w:p w14:paraId="5A728C9A" w14:textId="77777777" w:rsidR="004D4E08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>
        <w:rPr>
          <w:b/>
          <w:bCs/>
          <w:kern w:val="36"/>
        </w:rPr>
        <w:lastRenderedPageBreak/>
        <w:t>Conclusion</w:t>
      </w:r>
    </w:p>
    <w:p w14:paraId="7788DAA4" w14:textId="77777777" w:rsidR="004D4E08" w:rsidRDefault="004D4E08" w:rsidP="004D4E08">
      <w:pPr>
        <w:spacing w:line="360" w:lineRule="auto"/>
        <w:jc w:val="both"/>
        <w:rPr>
          <w:rFonts w:eastAsia="DengXian"/>
          <w:sz w:val="22"/>
          <w:szCs w:val="22"/>
        </w:rPr>
      </w:pPr>
      <w:r>
        <w:rPr>
          <w:sz w:val="22"/>
          <w:szCs w:val="22"/>
        </w:rPr>
        <w:t xml:space="preserve">In this contribution, we provided our views on </w:t>
      </w:r>
      <w:r>
        <w:rPr>
          <w:rFonts w:eastAsia="DengXian" w:hint="eastAsia"/>
          <w:sz w:val="22"/>
          <w:szCs w:val="22"/>
        </w:rPr>
        <w:t>IoT</w:t>
      </w:r>
      <w:r>
        <w:rPr>
          <w:sz w:val="22"/>
          <w:szCs w:val="22"/>
        </w:rPr>
        <w:t>-NTN uplink capacity enhancements. Our proposals are as follows:</w:t>
      </w:r>
    </w:p>
    <w:p w14:paraId="5838B898" w14:textId="68FA48BC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>Proposal 1: The impact of OCC spreading on NPUSCH repetition pattern should be studied.</w:t>
      </w:r>
    </w:p>
    <w:p w14:paraId="7CA45994" w14:textId="77777777" w:rsidR="00680C79" w:rsidRDefault="00680C79" w:rsidP="00680C79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/>
          <w:b/>
          <w:bCs/>
          <w:sz w:val="22"/>
          <w:szCs w:val="22"/>
        </w:rPr>
        <w:t>Proposal 2: For the time-domain DMRS pattern for 3.75 kHz single-tone NPUSCH with OCC, consider the following options:</w:t>
      </w:r>
    </w:p>
    <w:p w14:paraId="480D9088" w14:textId="77777777" w:rsidR="00680C79" w:rsidRPr="00C6595E" w:rsidRDefault="00680C79" w:rsidP="00680C79">
      <w:pPr>
        <w:pStyle w:val="a5"/>
        <w:numPr>
          <w:ilvl w:val="0"/>
          <w:numId w:val="7"/>
        </w:numPr>
        <w:spacing w:beforeLines="50" w:before="156" w:afterLines="50" w:after="156" w:line="360" w:lineRule="auto"/>
        <w:ind w:firstLineChars="0"/>
        <w:jc w:val="both"/>
        <w:rPr>
          <w:rFonts w:eastAsia="DengXian"/>
          <w:b/>
          <w:bCs/>
          <w:sz w:val="22"/>
          <w:szCs w:val="22"/>
        </w:rPr>
      </w:pPr>
      <w:r w:rsidRPr="00C6595E">
        <w:rPr>
          <w:rFonts w:eastAsia="DengXian" w:hint="eastAsia"/>
          <w:b/>
          <w:bCs/>
          <w:sz w:val="22"/>
          <w:szCs w:val="22"/>
        </w:rPr>
        <w:t>O</w:t>
      </w:r>
      <w:r w:rsidRPr="00C6595E">
        <w:rPr>
          <w:rFonts w:eastAsia="DengXian"/>
          <w:b/>
          <w:bCs/>
          <w:sz w:val="22"/>
          <w:szCs w:val="22"/>
        </w:rPr>
        <w:t>ption 1: perform CDM of DMRS based on slot granularity</w:t>
      </w:r>
    </w:p>
    <w:p w14:paraId="4B6E7E5B" w14:textId="77777777" w:rsidR="00680C79" w:rsidRPr="00C6595E" w:rsidRDefault="00680C79" w:rsidP="00680C79">
      <w:pPr>
        <w:pStyle w:val="a5"/>
        <w:numPr>
          <w:ilvl w:val="0"/>
          <w:numId w:val="7"/>
        </w:numPr>
        <w:spacing w:beforeLines="50" w:before="156" w:afterLines="50" w:after="156" w:line="360" w:lineRule="auto"/>
        <w:ind w:firstLineChars="0"/>
        <w:jc w:val="both"/>
        <w:rPr>
          <w:rFonts w:eastAsia="DengXian"/>
          <w:b/>
          <w:bCs/>
          <w:sz w:val="22"/>
          <w:szCs w:val="22"/>
        </w:rPr>
      </w:pPr>
      <w:r w:rsidRPr="00C6595E">
        <w:rPr>
          <w:rFonts w:eastAsia="DengXian"/>
          <w:b/>
          <w:bCs/>
          <w:sz w:val="22"/>
          <w:szCs w:val="22"/>
        </w:rPr>
        <w:t>Option 2: associate the selection of the DMRS sequence with cell ID and OCC sequence index</w:t>
      </w:r>
    </w:p>
    <w:p w14:paraId="64C5358D" w14:textId="51FCB01E" w:rsidR="00680C79" w:rsidRPr="00680C79" w:rsidRDefault="00680C79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 w:rsidRPr="00680C79">
        <w:rPr>
          <w:rFonts w:eastAsia="DengXian"/>
          <w:b/>
          <w:bCs/>
          <w:sz w:val="22"/>
          <w:szCs w:val="22"/>
        </w:rPr>
        <w:t>P</w:t>
      </w:r>
      <w:r w:rsidRPr="00680C79">
        <w:rPr>
          <w:rFonts w:eastAsia="DengXian" w:hint="eastAsia"/>
          <w:b/>
          <w:bCs/>
          <w:sz w:val="22"/>
          <w:szCs w:val="22"/>
        </w:rPr>
        <w:t>roposal</w:t>
      </w:r>
      <w:r w:rsidRPr="00680C79">
        <w:rPr>
          <w:rFonts w:eastAsia="DengXian"/>
          <w:b/>
          <w:bCs/>
          <w:sz w:val="22"/>
          <w:szCs w:val="22"/>
        </w:rPr>
        <w:t xml:space="preserve"> 3: OCC sequence index can be indicated in DCI by adding a bit field or reusing the bits f</w:t>
      </w:r>
      <w:r w:rsidRPr="00680C79">
        <w:rPr>
          <w:rFonts w:eastAsia="DengXian" w:hint="eastAsia"/>
          <w:b/>
          <w:bCs/>
          <w:sz w:val="22"/>
          <w:szCs w:val="22"/>
        </w:rPr>
        <w:t>ro</w:t>
      </w:r>
      <w:r w:rsidRPr="00680C79">
        <w:rPr>
          <w:rFonts w:eastAsia="DengXian"/>
          <w:b/>
          <w:bCs/>
          <w:sz w:val="22"/>
          <w:szCs w:val="22"/>
        </w:rPr>
        <w:t>m other bit field</w:t>
      </w:r>
      <w:r w:rsidRPr="00680C79">
        <w:rPr>
          <w:rFonts w:eastAsia="DengXian" w:hint="eastAsia"/>
          <w:b/>
          <w:bCs/>
          <w:sz w:val="22"/>
          <w:szCs w:val="22"/>
        </w:rPr>
        <w:t>s</w:t>
      </w:r>
      <w:r w:rsidRPr="00680C79">
        <w:rPr>
          <w:rFonts w:eastAsia="DengXian"/>
          <w:b/>
          <w:bCs/>
          <w:sz w:val="22"/>
          <w:szCs w:val="22"/>
        </w:rPr>
        <w:t>.</w:t>
      </w:r>
    </w:p>
    <w:p w14:paraId="130E722B" w14:textId="29282AFA" w:rsidR="004D4E08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 xml:space="preserve">Proposal </w:t>
      </w:r>
      <w:r w:rsidR="00680C79">
        <w:rPr>
          <w:rFonts w:eastAsia="DengXian"/>
          <w:b/>
          <w:bCs/>
          <w:sz w:val="22"/>
          <w:szCs w:val="22"/>
        </w:rPr>
        <w:t>4</w:t>
      </w:r>
      <w:r>
        <w:rPr>
          <w:rFonts w:eastAsia="DengXian" w:hint="eastAsia"/>
          <w:b/>
          <w:bCs/>
          <w:sz w:val="22"/>
          <w:szCs w:val="22"/>
        </w:rPr>
        <w:t xml:space="preserve">: Support study for </w:t>
      </w:r>
      <w:r>
        <w:rPr>
          <w:rFonts w:eastAsia="DengXian"/>
          <w:b/>
          <w:bCs/>
          <w:sz w:val="22"/>
          <w:szCs w:val="22"/>
        </w:rPr>
        <w:t>the</w:t>
      </w:r>
      <w:r>
        <w:rPr>
          <w:rFonts w:eastAsia="DengXian" w:hint="eastAsia"/>
          <w:b/>
          <w:bCs/>
          <w:sz w:val="22"/>
          <w:szCs w:val="22"/>
        </w:rPr>
        <w:t xml:space="preserve"> usage of NPUSCH OCC for EDT/PUR to </w:t>
      </w:r>
      <w:r>
        <w:rPr>
          <w:rFonts w:eastAsia="DengXian"/>
          <w:b/>
          <w:bCs/>
          <w:sz w:val="22"/>
          <w:szCs w:val="22"/>
        </w:rPr>
        <w:t>improve</w:t>
      </w:r>
      <w:r>
        <w:rPr>
          <w:rFonts w:eastAsia="DengXian" w:hint="eastAsia"/>
          <w:b/>
          <w:bCs/>
          <w:sz w:val="22"/>
          <w:szCs w:val="22"/>
        </w:rPr>
        <w:t xml:space="preserve"> the UL capacity.</w:t>
      </w:r>
    </w:p>
    <w:p w14:paraId="050580AE" w14:textId="3B8F32CF" w:rsidR="00680C79" w:rsidRPr="00680C79" w:rsidRDefault="00680C79" w:rsidP="00680C79">
      <w:pPr>
        <w:spacing w:line="360" w:lineRule="auto"/>
        <w:jc w:val="both"/>
        <w:rPr>
          <w:rFonts w:eastAsia="DengXian"/>
          <w:b/>
          <w:bCs/>
          <w:sz w:val="22"/>
          <w:szCs w:val="22"/>
        </w:rPr>
      </w:pPr>
      <w:r w:rsidRPr="00820D87">
        <w:rPr>
          <w:rFonts w:eastAsia="DengXian" w:hint="eastAsia"/>
          <w:b/>
          <w:bCs/>
          <w:sz w:val="22"/>
          <w:szCs w:val="22"/>
        </w:rPr>
        <w:t>Observation</w:t>
      </w:r>
      <w:r w:rsidRPr="00820D87">
        <w:rPr>
          <w:rFonts w:eastAsia="DengXian"/>
          <w:b/>
          <w:bCs/>
          <w:sz w:val="22"/>
          <w:szCs w:val="22"/>
        </w:rPr>
        <w:t xml:space="preserve"> 1</w:t>
      </w:r>
      <w:r w:rsidRPr="00820D87">
        <w:rPr>
          <w:rFonts w:eastAsia="DengXian" w:hint="eastAsia"/>
          <w:b/>
          <w:bCs/>
          <w:sz w:val="22"/>
          <w:szCs w:val="22"/>
        </w:rPr>
        <w:t>:</w:t>
      </w:r>
      <w:r w:rsidRPr="00820D87">
        <w:rPr>
          <w:rFonts w:eastAsia="DengXian"/>
          <w:b/>
          <w:bCs/>
          <w:sz w:val="22"/>
          <w:szCs w:val="22"/>
        </w:rPr>
        <w:t xml:space="preserve"> Intra-symbol group OCC may have a great influence on</w:t>
      </w:r>
      <w:r>
        <w:rPr>
          <w:rFonts w:eastAsia="DengXian"/>
          <w:b/>
          <w:bCs/>
          <w:sz w:val="22"/>
          <w:szCs w:val="22"/>
        </w:rPr>
        <w:t xml:space="preserve"> </w:t>
      </w:r>
      <w:r>
        <w:rPr>
          <w:rFonts w:eastAsia="DengXian" w:hint="eastAsia"/>
          <w:b/>
          <w:bCs/>
          <w:sz w:val="22"/>
          <w:szCs w:val="22"/>
        </w:rPr>
        <w:t>pr</w:t>
      </w:r>
      <w:r>
        <w:rPr>
          <w:rFonts w:eastAsia="DengXian"/>
          <w:b/>
          <w:bCs/>
          <w:sz w:val="22"/>
          <w:szCs w:val="22"/>
        </w:rPr>
        <w:t>eamble structure.</w:t>
      </w:r>
    </w:p>
    <w:p w14:paraId="370920D1" w14:textId="595C8727" w:rsidR="00680C79" w:rsidRPr="00680C79" w:rsidRDefault="00680C79" w:rsidP="0074118A">
      <w:r>
        <w:rPr>
          <w:rFonts w:hint="eastAsia"/>
        </w:rPr>
        <w:t xml:space="preserve">Proposal </w:t>
      </w:r>
      <w:r>
        <w:t>5</w:t>
      </w:r>
      <w:r>
        <w:rPr>
          <w:rFonts w:hint="eastAsia"/>
        </w:rPr>
        <w:t>: Prioritize enhancement of NPRACH with inter-symbol group OCC for IoT-NTN.</w:t>
      </w:r>
    </w:p>
    <w:p w14:paraId="69E7EB13" w14:textId="7F9CF03C" w:rsidR="00680C79" w:rsidRPr="00680C79" w:rsidRDefault="004D4E08" w:rsidP="004D4E08">
      <w:pPr>
        <w:spacing w:beforeLines="50" w:before="156" w:afterLines="50" w:after="156" w:line="360" w:lineRule="auto"/>
        <w:jc w:val="both"/>
        <w:rPr>
          <w:rFonts w:eastAsia="DengXian"/>
          <w:b/>
          <w:bCs/>
          <w:sz w:val="22"/>
          <w:szCs w:val="22"/>
        </w:rPr>
      </w:pPr>
      <w:r>
        <w:rPr>
          <w:rFonts w:eastAsia="DengXian" w:hint="eastAsia"/>
          <w:b/>
          <w:bCs/>
          <w:sz w:val="22"/>
          <w:szCs w:val="22"/>
        </w:rPr>
        <w:t xml:space="preserve">Proposal </w:t>
      </w:r>
      <w:r w:rsidR="00680C79">
        <w:rPr>
          <w:rFonts w:eastAsia="DengXian"/>
          <w:b/>
          <w:bCs/>
          <w:sz w:val="22"/>
          <w:szCs w:val="22"/>
        </w:rPr>
        <w:t>6</w:t>
      </w:r>
      <w:r>
        <w:rPr>
          <w:rFonts w:eastAsia="DengXian" w:hint="eastAsia"/>
          <w:b/>
          <w:bCs/>
          <w:sz w:val="22"/>
          <w:szCs w:val="22"/>
        </w:rPr>
        <w:t>: The impact of NPRACH with OCC on RAR needs to be studied.</w:t>
      </w:r>
    </w:p>
    <w:p w14:paraId="4FF97E3D" w14:textId="77777777" w:rsidR="004D4E08" w:rsidRDefault="004D4E08" w:rsidP="00FF27AA">
      <w:pPr>
        <w:pStyle w:val="1"/>
        <w:numPr>
          <w:ilvl w:val="0"/>
          <w:numId w:val="1"/>
        </w:numPr>
        <w:pBdr>
          <w:top w:val="single" w:sz="12" w:space="1" w:color="000000" w:themeColor="text1"/>
        </w:pBdr>
        <w:spacing w:line="360" w:lineRule="auto"/>
        <w:rPr>
          <w:b/>
          <w:bCs/>
          <w:kern w:val="36"/>
        </w:rPr>
      </w:pPr>
      <w:r>
        <w:rPr>
          <w:b/>
          <w:bCs/>
          <w:kern w:val="36"/>
        </w:rPr>
        <w:t>References</w:t>
      </w:r>
    </w:p>
    <w:p w14:paraId="316CC6FF" w14:textId="77777777" w:rsidR="004D4E08" w:rsidRDefault="004D4E08" w:rsidP="004D4E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20" w:line="360" w:lineRule="auto"/>
        <w:ind w:left="562" w:hanging="562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Report of 3GPP TSG RAN WG1 #116</w:t>
      </w:r>
      <w:r>
        <w:rPr>
          <w:rFonts w:eastAsia="DengXian" w:hint="eastAsia"/>
          <w:sz w:val="22"/>
          <w:szCs w:val="22"/>
        </w:rPr>
        <w:t>-bis</w:t>
      </w:r>
      <w:r>
        <w:rPr>
          <w:sz w:val="22"/>
          <w:szCs w:val="22"/>
        </w:rPr>
        <w:t xml:space="preserve"> meeting.</w:t>
      </w:r>
    </w:p>
    <w:p w14:paraId="351B0080" w14:textId="77777777" w:rsidR="004D4E08" w:rsidRDefault="004D4E08" w:rsidP="004D4E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before="100" w:beforeAutospacing="1" w:after="120" w:line="360" w:lineRule="auto"/>
        <w:ind w:left="562" w:hanging="562"/>
        <w:jc w:val="both"/>
        <w:textAlignment w:val="baseline"/>
        <w:rPr>
          <w:rFonts w:eastAsia="DengXian"/>
          <w:sz w:val="22"/>
          <w:szCs w:val="22"/>
        </w:rPr>
      </w:pPr>
      <w:r>
        <w:rPr>
          <w:rFonts w:eastAsia="DengXian" w:hint="eastAsia"/>
          <w:sz w:val="22"/>
          <w:szCs w:val="22"/>
        </w:rPr>
        <w:t xml:space="preserve">TS 36.211. </w:t>
      </w:r>
      <w:r>
        <w:rPr>
          <w:rFonts w:eastAsia="DengXian"/>
          <w:sz w:val="22"/>
          <w:szCs w:val="22"/>
        </w:rPr>
        <w:t>“Evolved Universal Terrestrial Radio Access (E-UTRA); Physical channels and modulation”.</w:t>
      </w:r>
    </w:p>
    <w:p w14:paraId="59A9FEEA" w14:textId="77777777" w:rsidR="003E259E" w:rsidRPr="004D4E08" w:rsidRDefault="003E259E"/>
    <w:sectPr w:rsidR="003E259E" w:rsidRPr="004D4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Times">
    <w:altName w:val="Times New Roman"/>
    <w:panose1 w:val="020B0604020202020204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7.95pt;height:7.95pt" o:bullet="t">
        <v:imagedata r:id="rId1" o:title="mso0BC4D8E6"/>
      </v:shape>
    </w:pict>
  </w:numPicBullet>
  <w:abstractNum w:abstractNumId="0" w15:restartNumberingAfterBreak="0">
    <w:nsid w:val="11533FB2"/>
    <w:multiLevelType w:val="multilevel"/>
    <w:tmpl w:val="B1B4BC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86913"/>
    <w:multiLevelType w:val="multilevel"/>
    <w:tmpl w:val="8F4857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5"/>
        </w:tabs>
        <w:ind w:left="4545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652543E"/>
    <w:multiLevelType w:val="multilevel"/>
    <w:tmpl w:val="511AEBC6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093B96"/>
    <w:multiLevelType w:val="multilevel"/>
    <w:tmpl w:val="5276C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E62E55"/>
    <w:multiLevelType w:val="multilevel"/>
    <w:tmpl w:val="6AD60148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5B3FFE"/>
    <w:multiLevelType w:val="hybridMultilevel"/>
    <w:tmpl w:val="654A4BDE"/>
    <w:lvl w:ilvl="0" w:tplc="017E959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CDA2842"/>
    <w:multiLevelType w:val="multilevel"/>
    <w:tmpl w:val="3AA41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08"/>
    <w:rsid w:val="000244F6"/>
    <w:rsid w:val="00074A72"/>
    <w:rsid w:val="0008575B"/>
    <w:rsid w:val="000A2611"/>
    <w:rsid w:val="000C701A"/>
    <w:rsid w:val="00176681"/>
    <w:rsid w:val="00186386"/>
    <w:rsid w:val="001C5AE4"/>
    <w:rsid w:val="001E4176"/>
    <w:rsid w:val="001E4188"/>
    <w:rsid w:val="002054F5"/>
    <w:rsid w:val="00221C0A"/>
    <w:rsid w:val="002467EA"/>
    <w:rsid w:val="002B20AA"/>
    <w:rsid w:val="002C3063"/>
    <w:rsid w:val="002C673A"/>
    <w:rsid w:val="00336F93"/>
    <w:rsid w:val="0034506C"/>
    <w:rsid w:val="00372E25"/>
    <w:rsid w:val="0039397E"/>
    <w:rsid w:val="003A1348"/>
    <w:rsid w:val="003A5649"/>
    <w:rsid w:val="003E259E"/>
    <w:rsid w:val="0040002F"/>
    <w:rsid w:val="00410F45"/>
    <w:rsid w:val="004456A8"/>
    <w:rsid w:val="004534FB"/>
    <w:rsid w:val="004561C1"/>
    <w:rsid w:val="00466F7D"/>
    <w:rsid w:val="00475566"/>
    <w:rsid w:val="0049214A"/>
    <w:rsid w:val="004B0DFE"/>
    <w:rsid w:val="004D25AB"/>
    <w:rsid w:val="004D4E08"/>
    <w:rsid w:val="004E20DE"/>
    <w:rsid w:val="00506DFB"/>
    <w:rsid w:val="00511F46"/>
    <w:rsid w:val="0059397A"/>
    <w:rsid w:val="0060561E"/>
    <w:rsid w:val="00651CFB"/>
    <w:rsid w:val="0067210E"/>
    <w:rsid w:val="00680C79"/>
    <w:rsid w:val="006C3C09"/>
    <w:rsid w:val="00710952"/>
    <w:rsid w:val="00734C8A"/>
    <w:rsid w:val="0074118A"/>
    <w:rsid w:val="00752AD7"/>
    <w:rsid w:val="007B6377"/>
    <w:rsid w:val="007E1410"/>
    <w:rsid w:val="00820D87"/>
    <w:rsid w:val="008A3B6F"/>
    <w:rsid w:val="008E575D"/>
    <w:rsid w:val="00900372"/>
    <w:rsid w:val="00910DEE"/>
    <w:rsid w:val="0092318F"/>
    <w:rsid w:val="00932C1B"/>
    <w:rsid w:val="009435D5"/>
    <w:rsid w:val="009606E9"/>
    <w:rsid w:val="009675F1"/>
    <w:rsid w:val="00971569"/>
    <w:rsid w:val="00A148A8"/>
    <w:rsid w:val="00A570F2"/>
    <w:rsid w:val="00AA2279"/>
    <w:rsid w:val="00B00E37"/>
    <w:rsid w:val="00B20513"/>
    <w:rsid w:val="00B44F34"/>
    <w:rsid w:val="00BA3240"/>
    <w:rsid w:val="00BA3D31"/>
    <w:rsid w:val="00BA6491"/>
    <w:rsid w:val="00BB2E00"/>
    <w:rsid w:val="00BD04DF"/>
    <w:rsid w:val="00C051AD"/>
    <w:rsid w:val="00C4514F"/>
    <w:rsid w:val="00C57AE1"/>
    <w:rsid w:val="00C630B2"/>
    <w:rsid w:val="00C6595E"/>
    <w:rsid w:val="00CD7580"/>
    <w:rsid w:val="00CD7841"/>
    <w:rsid w:val="00CE0322"/>
    <w:rsid w:val="00D627F5"/>
    <w:rsid w:val="00D958DB"/>
    <w:rsid w:val="00DA6714"/>
    <w:rsid w:val="00DC37FE"/>
    <w:rsid w:val="00DC6321"/>
    <w:rsid w:val="00DD4FDE"/>
    <w:rsid w:val="00E01B38"/>
    <w:rsid w:val="00E0789F"/>
    <w:rsid w:val="00E41F33"/>
    <w:rsid w:val="00E46E81"/>
    <w:rsid w:val="00E661B4"/>
    <w:rsid w:val="00E77553"/>
    <w:rsid w:val="00EC5CF2"/>
    <w:rsid w:val="00F12C5B"/>
    <w:rsid w:val="00F25C19"/>
    <w:rsid w:val="00F37C2A"/>
    <w:rsid w:val="00F53088"/>
    <w:rsid w:val="00FA62D0"/>
    <w:rsid w:val="00FB0950"/>
    <w:rsid w:val="00FB38DB"/>
    <w:rsid w:val="00FD183B"/>
    <w:rsid w:val="00FF27AA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31C9B"/>
  <w15:chartTrackingRefBased/>
  <w15:docId w15:val="{A2F356D2-3213-594E-AA54-8E6B99D7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E08"/>
    <w:rPr>
      <w:rFonts w:ascii="Times New Roman" w:eastAsia="Malgun Gothic" w:hAnsi="Times New Roman" w:cs="Times New Roman"/>
      <w:kern w:val="0"/>
      <w:sz w:val="24"/>
    </w:rPr>
  </w:style>
  <w:style w:type="paragraph" w:styleId="1">
    <w:name w:val="heading 1"/>
    <w:basedOn w:val="a"/>
    <w:next w:val="a"/>
    <w:link w:val="10"/>
    <w:uiPriority w:val="99"/>
    <w:qFormat/>
    <w:rsid w:val="00FF27AA"/>
    <w:pPr>
      <w:keepNext/>
      <w:keepLines/>
      <w:widowControl w:val="0"/>
      <w:pBdr>
        <w:top w:val="single" w:sz="4" w:space="1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sz w:val="36"/>
      <w:szCs w:val="36"/>
    </w:rPr>
  </w:style>
  <w:style w:type="paragraph" w:styleId="2">
    <w:name w:val="heading 2"/>
    <w:basedOn w:val="1"/>
    <w:next w:val="a"/>
    <w:link w:val="20"/>
    <w:uiPriority w:val="99"/>
    <w:qFormat/>
    <w:rsid w:val="004D4E08"/>
    <w:pPr>
      <w:spacing w:before="180"/>
      <w:ind w:left="4545" w:hanging="576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B2051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1F46"/>
    <w:pPr>
      <w:keepNext/>
      <w:keepLines/>
      <w:spacing w:before="280" w:after="290" w:line="376" w:lineRule="auto"/>
      <w:outlineLvl w:val="3"/>
    </w:pPr>
    <w:rPr>
      <w:rFonts w:eastAsia="SimSun-ExtB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E032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9"/>
    <w:rsid w:val="00FF27AA"/>
    <w:rPr>
      <w:rFonts w:ascii="Times New Roman" w:eastAsia="Malgun Gothic" w:hAnsi="Times New Roman" w:cs="Times New Roman"/>
      <w:kern w:val="0"/>
      <w:sz w:val="36"/>
      <w:szCs w:val="36"/>
    </w:rPr>
  </w:style>
  <w:style w:type="character" w:customStyle="1" w:styleId="20">
    <w:name w:val="标题 2 字符"/>
    <w:basedOn w:val="a0"/>
    <w:link w:val="2"/>
    <w:uiPriority w:val="99"/>
    <w:rsid w:val="004D4E08"/>
    <w:rPr>
      <w:rFonts w:ascii="Times New Roman" w:eastAsia="Malgun Gothic" w:hAnsi="Times New Roman" w:cs="Times New Roman"/>
      <w:kern w:val="0"/>
      <w:sz w:val="32"/>
      <w:szCs w:val="32"/>
    </w:rPr>
  </w:style>
  <w:style w:type="paragraph" w:customStyle="1" w:styleId="21">
    <w:name w:val="列表段落2"/>
    <w:basedOn w:val="a"/>
    <w:rsid w:val="004D4E08"/>
    <w:pPr>
      <w:spacing w:before="100" w:beforeAutospacing="1" w:after="100" w:afterAutospacing="1"/>
      <w:ind w:leftChars="400" w:left="840"/>
    </w:pPr>
    <w:rPr>
      <w:rFonts w:ascii="Times" w:eastAsia="Batang" w:hAnsi="Times" w:cs="宋体"/>
    </w:rPr>
  </w:style>
  <w:style w:type="paragraph" w:customStyle="1" w:styleId="3GPPHeader">
    <w:name w:val="3GPP_Header"/>
    <w:basedOn w:val="a"/>
    <w:rsid w:val="004D4E08"/>
    <w:pPr>
      <w:spacing w:before="100" w:beforeAutospacing="1" w:after="240"/>
    </w:pPr>
    <w:rPr>
      <w:b/>
    </w:rPr>
  </w:style>
  <w:style w:type="table" w:styleId="a3">
    <w:name w:val="Table Grid"/>
    <w:basedOn w:val="a1"/>
    <w:uiPriority w:val="99"/>
    <w:rsid w:val="004D4E08"/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2C3063"/>
    <w:rPr>
      <w:color w:val="808080"/>
    </w:rPr>
  </w:style>
  <w:style w:type="character" w:customStyle="1" w:styleId="30">
    <w:name w:val="标题 3 字符"/>
    <w:basedOn w:val="a0"/>
    <w:link w:val="3"/>
    <w:uiPriority w:val="9"/>
    <w:rsid w:val="00B20513"/>
    <w:rPr>
      <w:rFonts w:ascii="Times New Roman" w:eastAsia="Malgun Gothic" w:hAnsi="Times New Roman" w:cs="Times New Roman"/>
      <w:b/>
      <w:bCs/>
      <w:kern w:val="0"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511F46"/>
    <w:rPr>
      <w:rFonts w:ascii="Times New Roman" w:eastAsia="SimSun-ExtB" w:hAnsi="Times New Roman" w:cstheme="majorBidi"/>
      <w:b/>
      <w:bCs/>
      <w:kern w:val="0"/>
      <w:sz w:val="28"/>
      <w:szCs w:val="28"/>
    </w:rPr>
  </w:style>
  <w:style w:type="paragraph" w:styleId="a5">
    <w:name w:val="List Paragraph"/>
    <w:basedOn w:val="a"/>
    <w:uiPriority w:val="34"/>
    <w:qFormat/>
    <w:rsid w:val="00C6595E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CE0322"/>
    <w:rPr>
      <w:rFonts w:ascii="Times New Roman" w:eastAsia="Malgun Gothic" w:hAnsi="Times New Roman" w:cs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1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6</Pages>
  <Words>1503</Words>
  <Characters>8568</Characters>
  <Application>Microsoft Office Word</Application>
  <DocSecurity>0</DocSecurity>
  <Lines>71</Lines>
  <Paragraphs>20</Paragraphs>
  <ScaleCrop>false</ScaleCrop>
  <Company/>
  <LinksUpToDate>false</LinksUpToDate>
  <CharactersWithSpaces>10051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32</cp:revision>
  <dcterms:created xsi:type="dcterms:W3CDTF">2024-08-02T11:23:00Z</dcterms:created>
  <dcterms:modified xsi:type="dcterms:W3CDTF">2024-08-09T11:34:00Z</dcterms:modified>
</cp:coreProperties>
</file>